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71" w:rsidRDefault="003F3171" w:rsidP="003F3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3F3171" w:rsidRDefault="003F3171" w:rsidP="003F3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финансово-хозяйственной деятельности </w:t>
      </w:r>
    </w:p>
    <w:p w:rsidR="003F3171" w:rsidRDefault="003F3171" w:rsidP="003F3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«Ульяновская ООШ №2»</w:t>
      </w:r>
    </w:p>
    <w:p w:rsidR="003F3171" w:rsidRDefault="003F3171" w:rsidP="003F3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2014 год</w:t>
      </w:r>
    </w:p>
    <w:p w:rsidR="003F3171" w:rsidRPr="00D22E94" w:rsidRDefault="003F3171" w:rsidP="003F3171">
      <w:pPr>
        <w:jc w:val="center"/>
        <w:rPr>
          <w:b/>
          <w:sz w:val="16"/>
          <w:szCs w:val="16"/>
        </w:rPr>
      </w:pPr>
    </w:p>
    <w:p w:rsidR="003F3171" w:rsidRDefault="003F3171" w:rsidP="003F3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сведения об организации</w:t>
      </w:r>
    </w:p>
    <w:p w:rsidR="003F3171" w:rsidRDefault="003F3171" w:rsidP="003F3171">
      <w:pPr>
        <w:rPr>
          <w:sz w:val="16"/>
          <w:szCs w:val="16"/>
        </w:rPr>
      </w:pP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своей деятельности муниципальное казенное общеобразовательное учреждение «Ульяновская основная общеобразовательная школа №2» руководствуется Конституцией РФ, Законом РФ «Об образовании в Российской Федерации» и иными федеральными законами РФ, Конвенцией ООН о правах ребенка, указами Президента РФ, постановлениями и распоряжениями Правительства РФ, Типовым положением об общеобразовательном учреждении, нормативными правовыми актами органов исполнительной власти РФ, нормативными правовыми актами Ленинградской области, муниципальными правовыми актами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Тосненского</w:t>
      </w:r>
      <w:proofErr w:type="spellEnd"/>
      <w:r>
        <w:rPr>
          <w:sz w:val="28"/>
          <w:szCs w:val="28"/>
        </w:rPr>
        <w:t xml:space="preserve"> района, приказами Комитета образования администрации муниципального образования </w:t>
      </w:r>
      <w:proofErr w:type="spellStart"/>
      <w:r>
        <w:rPr>
          <w:sz w:val="28"/>
          <w:szCs w:val="28"/>
        </w:rPr>
        <w:t>Тосненский</w:t>
      </w:r>
      <w:proofErr w:type="spellEnd"/>
      <w:r>
        <w:rPr>
          <w:sz w:val="28"/>
          <w:szCs w:val="28"/>
        </w:rPr>
        <w:t xml:space="preserve"> район Ленинградской области, собственным Уставом.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ab/>
        <w:t>Приоритетными направлениями деятельности образовательной организации в соответствии с планом учебно-воспитательной работы являются:</w:t>
      </w:r>
    </w:p>
    <w:p w:rsidR="003F3171" w:rsidRDefault="003F3171" w:rsidP="003F31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совершенствование условий для реализации ФГОС НОО и подготовка к введению ФГОС ООО;</w:t>
      </w:r>
    </w:p>
    <w:p w:rsidR="003F3171" w:rsidRDefault="003F3171" w:rsidP="003F31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условий для создания комфортной среды в образовательном процессе.</w:t>
      </w:r>
    </w:p>
    <w:p w:rsidR="003F3171" w:rsidRDefault="003F3171" w:rsidP="003F3171">
      <w:pPr>
        <w:ind w:firstLine="705"/>
        <w:rPr>
          <w:sz w:val="28"/>
          <w:szCs w:val="28"/>
        </w:rPr>
      </w:pPr>
      <w:r>
        <w:rPr>
          <w:sz w:val="28"/>
          <w:szCs w:val="28"/>
        </w:rPr>
        <w:t>Для реализации приоритетных направлений деятельности образовательной организации определены основные цели и поставлены задачи: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 xml:space="preserve">          - обновление содержания образования (</w:t>
      </w:r>
      <w:proofErr w:type="gramStart"/>
      <w:r>
        <w:rPr>
          <w:sz w:val="28"/>
          <w:szCs w:val="28"/>
        </w:rPr>
        <w:t>сформулирована</w:t>
      </w:r>
      <w:proofErr w:type="gramEnd"/>
      <w:r>
        <w:rPr>
          <w:sz w:val="28"/>
          <w:szCs w:val="28"/>
        </w:rPr>
        <w:t xml:space="preserve"> в соответствии с долгосрочной целевой программой «Приоритетные направления развития системы образования </w:t>
      </w:r>
      <w:proofErr w:type="spellStart"/>
      <w:r>
        <w:rPr>
          <w:sz w:val="28"/>
          <w:szCs w:val="28"/>
        </w:rPr>
        <w:t>Тосненский</w:t>
      </w:r>
      <w:proofErr w:type="spellEnd"/>
      <w:r>
        <w:rPr>
          <w:sz w:val="28"/>
          <w:szCs w:val="28"/>
        </w:rPr>
        <w:t xml:space="preserve"> район Ленинградской области на 2011 – 2015 годы».;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 xml:space="preserve">          - повышение доступности и качества муниципальных услуг;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 xml:space="preserve">          - создание условий для оптимизации бюджетной сети;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 xml:space="preserve">          - привлечение и удержание в бюджетной сфере высокопрофессиональных кадров;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 xml:space="preserve">          - развитие материально-технической базы образовательной организации;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 xml:space="preserve">          - обеспечение организационных и научно-методических условий для реализации ФГОС второго поколения;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 xml:space="preserve">          - совершенствование материально-технических условий для оснащения учебных кабинетов в соответствии с требованиями ФГОС;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 xml:space="preserve">          - осуществление кадровой подготовки и переподготовки учителей, повышение образовательного и профессионального уровня педагогических кадров;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 xml:space="preserve">          - внедрение инновационных технологий;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формирование информационной компетентности педагогов и обучающихся;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 xml:space="preserve">          - совершенствование материально-технических условий для </w:t>
      </w:r>
      <w:proofErr w:type="gramStart"/>
      <w:r>
        <w:rPr>
          <w:sz w:val="28"/>
          <w:szCs w:val="28"/>
        </w:rPr>
        <w:t>занятий</w:t>
      </w:r>
      <w:proofErr w:type="gramEnd"/>
      <w:r>
        <w:rPr>
          <w:sz w:val="28"/>
          <w:szCs w:val="28"/>
        </w:rPr>
        <w:t xml:space="preserve"> обучающихся проектной деятельностью.</w:t>
      </w:r>
    </w:p>
    <w:p w:rsidR="003F3171" w:rsidRDefault="003F3171" w:rsidP="003F317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Исчерпывающий перечень видов деятельности, которые образовательная организация вправе осуществлять в соответствии с целями и задачами, для достижения которых она создана, представляет 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- исчерпывающий перечень основных видов деятельности образовательной организации: 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основным общеобразовательным программам: начального общего, основного общего образования;</w:t>
      </w:r>
    </w:p>
    <w:p w:rsidR="003F3171" w:rsidRDefault="003F3171" w:rsidP="003F317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исчерпывающий перечень иных (неосновных) видов деятельности образовательной организации: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 xml:space="preserve">а) организация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 xml:space="preserve">в) оздоровление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3F3171" w:rsidRDefault="003F3171" w:rsidP="003F3171">
      <w:pPr>
        <w:rPr>
          <w:sz w:val="28"/>
          <w:szCs w:val="28"/>
        </w:rPr>
      </w:pPr>
    </w:p>
    <w:p w:rsidR="003F3171" w:rsidRDefault="003F3171" w:rsidP="003F3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Организационно-правовую деятельность                                       образовательной организации  обеспечивают:</w:t>
      </w:r>
    </w:p>
    <w:p w:rsidR="003F3171" w:rsidRPr="00D22E94" w:rsidRDefault="003F3171" w:rsidP="003F3171">
      <w:pPr>
        <w:rPr>
          <w:sz w:val="16"/>
          <w:szCs w:val="16"/>
        </w:rPr>
      </w:pPr>
      <w:r>
        <w:rPr>
          <w:i/>
          <w:iCs/>
          <w:sz w:val="28"/>
          <w:szCs w:val="28"/>
        </w:rPr>
        <w:t> 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>· свидетельство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записи в Единый государственный реестр юридических лиц: </w:t>
      </w:r>
      <w:r>
        <w:rPr>
          <w:i/>
          <w:iCs/>
          <w:sz w:val="28"/>
          <w:szCs w:val="28"/>
        </w:rPr>
        <w:t xml:space="preserve">серия ЛО-001 № 48221 выдано 19 сентября </w:t>
      </w:r>
      <w:smartTag w:uri="urn:schemas-microsoft-com:office:smarttags" w:element="metricconverter">
        <w:smartTagPr>
          <w:attr w:name="ProductID" w:val="1997 г"/>
        </w:smartTagPr>
        <w:r>
          <w:rPr>
            <w:i/>
            <w:iCs/>
            <w:sz w:val="28"/>
            <w:szCs w:val="28"/>
          </w:rPr>
          <w:t>1997 г</w:t>
        </w:r>
      </w:smartTag>
      <w:r>
        <w:rPr>
          <w:i/>
          <w:iCs/>
          <w:sz w:val="28"/>
          <w:szCs w:val="28"/>
        </w:rPr>
        <w:t>.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>· свидетельство о постановке на учет в налоговом органе юридического лица</w:t>
      </w:r>
      <w:r>
        <w:rPr>
          <w:i/>
          <w:iCs/>
          <w:sz w:val="28"/>
          <w:szCs w:val="28"/>
        </w:rPr>
        <w:t xml:space="preserve">: серия 47 № 002968897 выдано Инспекцией Федеральной налоговой службы по </w:t>
      </w:r>
      <w:proofErr w:type="spellStart"/>
      <w:r>
        <w:rPr>
          <w:i/>
          <w:iCs/>
          <w:sz w:val="28"/>
          <w:szCs w:val="28"/>
        </w:rPr>
        <w:t>Тосненскому</w:t>
      </w:r>
      <w:proofErr w:type="spellEnd"/>
      <w:r>
        <w:rPr>
          <w:i/>
          <w:iCs/>
          <w:sz w:val="28"/>
          <w:szCs w:val="28"/>
        </w:rPr>
        <w:t xml:space="preserve"> району Ленинградской области </w:t>
      </w:r>
    </w:p>
    <w:p w:rsidR="003F3171" w:rsidRDefault="003F3171" w:rsidP="003F317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· Устав (дата утверждения учредителем, дата регистрации, регистрационный номер, реквизиты изменений и дополнений к уставу): </w:t>
      </w:r>
      <w:r>
        <w:rPr>
          <w:i/>
          <w:iCs/>
          <w:sz w:val="28"/>
          <w:szCs w:val="28"/>
        </w:rPr>
        <w:t xml:space="preserve"> постановление № 3484-па от 30.11.2011 г.,  зарегистрирован в инспекции ФНС России по </w:t>
      </w:r>
      <w:proofErr w:type="spellStart"/>
      <w:r>
        <w:rPr>
          <w:i/>
          <w:iCs/>
          <w:sz w:val="28"/>
          <w:szCs w:val="28"/>
        </w:rPr>
        <w:t>Тосненскому</w:t>
      </w:r>
      <w:proofErr w:type="spellEnd"/>
      <w:r>
        <w:rPr>
          <w:i/>
          <w:iCs/>
          <w:sz w:val="28"/>
          <w:szCs w:val="28"/>
        </w:rPr>
        <w:t xml:space="preserve"> району Ленинградской области 07.02.2012 г.; Изменения в Устав – постановление № 1374-па от 23.05.2012 г., зарегистрированы в инспекции ФНС России по </w:t>
      </w:r>
      <w:proofErr w:type="spellStart"/>
      <w:r>
        <w:rPr>
          <w:i/>
          <w:iCs/>
          <w:sz w:val="28"/>
          <w:szCs w:val="28"/>
        </w:rPr>
        <w:t>Тосненскому</w:t>
      </w:r>
      <w:proofErr w:type="spellEnd"/>
      <w:r>
        <w:rPr>
          <w:i/>
          <w:iCs/>
          <w:sz w:val="28"/>
          <w:szCs w:val="28"/>
        </w:rPr>
        <w:t xml:space="preserve"> району Ленинградской области 02.10.2012 г.</w:t>
      </w:r>
      <w:proofErr w:type="gramEnd"/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 xml:space="preserve">· Лицензия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 (серия и №, регистрационный номер, наименование органа, выдавшего лицензию, дата выдачи, срок действия): </w:t>
      </w:r>
      <w:r>
        <w:rPr>
          <w:i/>
          <w:iCs/>
          <w:sz w:val="28"/>
          <w:szCs w:val="28"/>
        </w:rPr>
        <w:t xml:space="preserve">серия 47 ЛО 1 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№ 0000067, регистрационный № 562-12, выдана Комитетом общего и профессионального образования Ленинградской области 10 августа 2012г., срок действия лицензии - бессрочно.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 xml:space="preserve">· Свидетельство о государственной аккредитации (серия и №, регистрационный номер, наименование органа, выдавшего свидетельство о государственной аккредитации, дата выдачи, срок действия): </w:t>
      </w:r>
      <w:r>
        <w:rPr>
          <w:i/>
          <w:iCs/>
          <w:sz w:val="28"/>
          <w:szCs w:val="28"/>
        </w:rPr>
        <w:t>серия 47</w:t>
      </w:r>
      <w:proofErr w:type="gramStart"/>
      <w:r>
        <w:rPr>
          <w:i/>
          <w:iCs/>
          <w:sz w:val="28"/>
          <w:szCs w:val="28"/>
        </w:rPr>
        <w:t xml:space="preserve"> А</w:t>
      </w:r>
      <w:proofErr w:type="gramEnd"/>
      <w:r>
        <w:rPr>
          <w:i/>
          <w:iCs/>
          <w:sz w:val="28"/>
          <w:szCs w:val="28"/>
        </w:rPr>
        <w:t xml:space="preserve"> 01 № 0000</w:t>
      </w:r>
      <w:r w:rsidR="005422F0">
        <w:rPr>
          <w:i/>
          <w:iCs/>
          <w:sz w:val="28"/>
          <w:szCs w:val="28"/>
        </w:rPr>
        <w:t>309</w:t>
      </w:r>
      <w:r>
        <w:rPr>
          <w:i/>
          <w:iCs/>
          <w:sz w:val="28"/>
          <w:szCs w:val="28"/>
        </w:rPr>
        <w:t xml:space="preserve">, регистрационный № </w:t>
      </w:r>
      <w:r w:rsidR="005422F0">
        <w:rPr>
          <w:i/>
          <w:iCs/>
          <w:sz w:val="28"/>
          <w:szCs w:val="28"/>
        </w:rPr>
        <w:t>049-14</w:t>
      </w:r>
      <w:r>
        <w:rPr>
          <w:i/>
          <w:iCs/>
          <w:sz w:val="28"/>
          <w:szCs w:val="28"/>
        </w:rPr>
        <w:t>, выдано Комитетом общего и профессионального образования Ленинградской области 1</w:t>
      </w:r>
      <w:r w:rsidR="005422F0">
        <w:rPr>
          <w:i/>
          <w:iCs/>
          <w:sz w:val="28"/>
          <w:szCs w:val="28"/>
        </w:rPr>
        <w:t xml:space="preserve">8 апреля 2014 </w:t>
      </w:r>
      <w:r>
        <w:rPr>
          <w:i/>
          <w:iCs/>
          <w:sz w:val="28"/>
          <w:szCs w:val="28"/>
        </w:rPr>
        <w:t>г. Свидетельство действительно по 1</w:t>
      </w:r>
      <w:r w:rsidR="005422F0">
        <w:rPr>
          <w:i/>
          <w:iCs/>
          <w:sz w:val="28"/>
          <w:szCs w:val="28"/>
        </w:rPr>
        <w:t xml:space="preserve">7 апреля 2025 </w:t>
      </w:r>
      <w:r>
        <w:rPr>
          <w:i/>
          <w:iCs/>
          <w:sz w:val="28"/>
          <w:szCs w:val="28"/>
        </w:rPr>
        <w:t xml:space="preserve">г. </w:t>
      </w:r>
    </w:p>
    <w:p w:rsidR="003F3171" w:rsidRDefault="003F3171" w:rsidP="003F3171">
      <w:pPr>
        <w:rPr>
          <w:sz w:val="16"/>
          <w:szCs w:val="16"/>
        </w:rPr>
      </w:pPr>
      <w:r>
        <w:rPr>
          <w:sz w:val="28"/>
          <w:szCs w:val="28"/>
        </w:rPr>
        <w:t> </w:t>
      </w:r>
    </w:p>
    <w:p w:rsidR="003F3171" w:rsidRDefault="003F3171" w:rsidP="003F3171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</w:t>
      </w:r>
      <w:proofErr w:type="gramStart"/>
      <w:r>
        <w:rPr>
          <w:sz w:val="28"/>
          <w:szCs w:val="28"/>
        </w:rPr>
        <w:t>достижения успешной реализации приоритетных направлений деятельности образовательной организации</w:t>
      </w:r>
      <w:proofErr w:type="gramEnd"/>
      <w:r>
        <w:rPr>
          <w:sz w:val="28"/>
          <w:szCs w:val="28"/>
        </w:rPr>
        <w:t xml:space="preserve"> определен необходимый состав сотрудников для штатного расписания, который представлен таблицей: </w:t>
      </w:r>
    </w:p>
    <w:p w:rsidR="00D22E94" w:rsidRPr="00D22E94" w:rsidRDefault="00D22E94" w:rsidP="003F3171">
      <w:pPr>
        <w:ind w:firstLine="708"/>
        <w:rPr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F3171" w:rsidTr="003F3171">
        <w:trPr>
          <w:trHeight w:val="65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171" w:rsidRDefault="003F317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  <w:p w:rsidR="003F3171" w:rsidRDefault="003F317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должностей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71" w:rsidRDefault="003F3171" w:rsidP="005422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начало 201</w:t>
            </w:r>
            <w:r w:rsidR="005422F0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71" w:rsidRDefault="003F3171" w:rsidP="005422F0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На конец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201</w:t>
            </w:r>
            <w:r w:rsidR="005422F0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71" w:rsidRDefault="003F3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Отклонения</w:t>
            </w:r>
          </w:p>
        </w:tc>
      </w:tr>
      <w:tr w:rsidR="005422F0" w:rsidTr="003F317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 w:rsidP="009767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422F0" w:rsidTr="003F317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 w:rsidP="009767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422F0" w:rsidTr="003F317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ВР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 w:rsidP="009767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422F0" w:rsidTr="003F317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безопасности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 w:rsidP="009767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422F0" w:rsidTr="003F317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 w:rsidP="009767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422F0" w:rsidTr="003F317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 w:rsidP="009767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422F0" w:rsidTr="003F317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дополнительного образования (ФГОС)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 w:rsidP="009767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 w:rsidP="00FF64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</w:t>
            </w:r>
            <w:r w:rsidR="00FF6406"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422F0" w:rsidTr="003F317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 w:rsidP="009767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11,66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 w:rsidP="00FF64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</w:t>
            </w:r>
            <w:r w:rsidR="00FF6406"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422F0" w:rsidTr="003F317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Библиотекарь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 w:rsidP="009767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422F0" w:rsidTr="003F317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Сторож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 w:rsidP="009767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 w:rsidP="009767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422F0" w:rsidTr="003F317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Уборщик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 w:rsidP="009767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 w:rsidP="009767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422F0" w:rsidTr="003F317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Гардеробщик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 w:rsidP="009767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 w:rsidP="009767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422F0" w:rsidTr="003F317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 w:rsidP="009767B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20,43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FF640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21,03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0" w:rsidRDefault="005422F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</w:tbl>
    <w:p w:rsidR="003F3171" w:rsidRDefault="003F3171" w:rsidP="003F3171">
      <w:pPr>
        <w:ind w:firstLine="708"/>
        <w:rPr>
          <w:sz w:val="16"/>
          <w:szCs w:val="16"/>
        </w:rPr>
      </w:pPr>
    </w:p>
    <w:p w:rsidR="003F3171" w:rsidRDefault="003F3171" w:rsidP="003F317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течение года произошло у</w:t>
      </w:r>
      <w:r w:rsidR="00FF6406">
        <w:rPr>
          <w:sz w:val="28"/>
          <w:szCs w:val="28"/>
        </w:rPr>
        <w:t xml:space="preserve">величение </w:t>
      </w:r>
      <w:r>
        <w:rPr>
          <w:sz w:val="28"/>
          <w:szCs w:val="28"/>
        </w:rPr>
        <w:t xml:space="preserve">штата на </w:t>
      </w:r>
      <w:r w:rsidR="00FF6406">
        <w:rPr>
          <w:sz w:val="28"/>
          <w:szCs w:val="28"/>
        </w:rPr>
        <w:t>0,6</w:t>
      </w:r>
      <w:r>
        <w:rPr>
          <w:sz w:val="28"/>
          <w:szCs w:val="28"/>
        </w:rPr>
        <w:t xml:space="preserve"> единицы. Это связано с </w:t>
      </w:r>
      <w:r w:rsidR="00FF6406">
        <w:rPr>
          <w:sz w:val="28"/>
          <w:szCs w:val="28"/>
        </w:rPr>
        <w:t>увеличением нагрузки учителей за счет введения часов внеурочной деятельности ФГОС НОО.</w:t>
      </w:r>
      <w:r>
        <w:rPr>
          <w:sz w:val="28"/>
          <w:szCs w:val="28"/>
        </w:rPr>
        <w:t xml:space="preserve">  </w:t>
      </w:r>
    </w:p>
    <w:p w:rsidR="003F3171" w:rsidRDefault="003F3171" w:rsidP="003F317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Благодаря высокой доле бюджетного финансирования, выделяемого на заработную плату, произошел рост средней месячной зарплаты работников образовательного учреждения. Данные представлены в таблице:</w:t>
      </w:r>
    </w:p>
    <w:p w:rsidR="003F3171" w:rsidRPr="00D22E94" w:rsidRDefault="003F3171" w:rsidP="003F3171">
      <w:pPr>
        <w:ind w:firstLine="708"/>
        <w:rPr>
          <w:sz w:val="16"/>
          <w:szCs w:val="1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7"/>
        <w:gridCol w:w="2835"/>
        <w:gridCol w:w="2835"/>
      </w:tblGrid>
      <w:tr w:rsidR="003F3171" w:rsidTr="003F317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Средняя зарплата</w:t>
            </w:r>
          </w:p>
          <w:p w:rsidR="003F3171" w:rsidRDefault="003F317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по учреждению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Средняя зарплата</w:t>
            </w:r>
          </w:p>
          <w:p w:rsidR="003F3171" w:rsidRDefault="003F317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педагогических  работников</w:t>
            </w:r>
          </w:p>
        </w:tc>
      </w:tr>
      <w:tr w:rsidR="003F3171" w:rsidTr="003F317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FF64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Начало 201</w:t>
            </w:r>
            <w:r w:rsidR="00FF6406">
              <w:rPr>
                <w:b/>
                <w:bCs/>
                <w:sz w:val="28"/>
                <w:szCs w:val="28"/>
                <w:lang w:eastAsia="en-US"/>
              </w:rPr>
              <w:t>4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FF6406">
            <w:pPr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F6406">
              <w:rPr>
                <w:sz w:val="28"/>
                <w:szCs w:val="28"/>
                <w:lang w:eastAsia="en-US"/>
              </w:rPr>
              <w:t>6 466,70</w:t>
            </w:r>
            <w:r>
              <w:rPr>
                <w:sz w:val="28"/>
                <w:szCs w:val="28"/>
                <w:lang w:eastAsia="en-US"/>
              </w:rPr>
              <w:t xml:space="preserve"> руб.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FF64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F6406">
              <w:rPr>
                <w:sz w:val="28"/>
                <w:szCs w:val="28"/>
                <w:lang w:eastAsia="en-US"/>
              </w:rPr>
              <w:t>9 663,60</w:t>
            </w:r>
            <w:r>
              <w:rPr>
                <w:sz w:val="28"/>
                <w:szCs w:val="28"/>
                <w:lang w:eastAsia="en-US"/>
              </w:rPr>
              <w:t xml:space="preserve"> руб.</w:t>
            </w:r>
          </w:p>
        </w:tc>
      </w:tr>
      <w:tr w:rsidR="003F3171" w:rsidTr="003F317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FF64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Конец 201</w:t>
            </w:r>
            <w:r w:rsidR="00FF6406">
              <w:rPr>
                <w:b/>
                <w:bCs/>
                <w:sz w:val="28"/>
                <w:szCs w:val="28"/>
                <w:lang w:eastAsia="en-US"/>
              </w:rPr>
              <w:t>4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FF6406" w:rsidP="00FF6406">
            <w:pPr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29 468,70</w:t>
            </w:r>
            <w:r w:rsidR="003F3171">
              <w:rPr>
                <w:sz w:val="28"/>
                <w:szCs w:val="28"/>
                <w:lang w:eastAsia="en-US"/>
              </w:rPr>
              <w:t xml:space="preserve"> руб.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FF64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FF6406">
              <w:rPr>
                <w:sz w:val="28"/>
                <w:szCs w:val="28"/>
                <w:lang w:eastAsia="en-US"/>
              </w:rPr>
              <w:t>2 387,40</w:t>
            </w:r>
            <w:r>
              <w:rPr>
                <w:sz w:val="28"/>
                <w:szCs w:val="28"/>
                <w:lang w:eastAsia="en-US"/>
              </w:rPr>
              <w:t xml:space="preserve"> руб.</w:t>
            </w:r>
          </w:p>
        </w:tc>
      </w:tr>
      <w:tr w:rsidR="003F3171" w:rsidTr="003F317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Изменения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з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>/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 xml:space="preserve"> в %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FF640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+</w:t>
            </w:r>
            <w:r w:rsidR="00FF6406">
              <w:rPr>
                <w:b/>
                <w:sz w:val="28"/>
                <w:szCs w:val="28"/>
                <w:lang w:eastAsia="en-US"/>
              </w:rPr>
              <w:t>11,34</w:t>
            </w:r>
            <w:r>
              <w:rPr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FF640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+</w:t>
            </w:r>
            <w:r w:rsidR="00FF6406">
              <w:rPr>
                <w:b/>
                <w:sz w:val="28"/>
                <w:szCs w:val="28"/>
                <w:lang w:eastAsia="en-US"/>
              </w:rPr>
              <w:t>9,18</w:t>
            </w:r>
            <w:r>
              <w:rPr>
                <w:b/>
                <w:sz w:val="28"/>
                <w:szCs w:val="28"/>
                <w:lang w:eastAsia="en-US"/>
              </w:rPr>
              <w:t>%</w:t>
            </w:r>
          </w:p>
        </w:tc>
      </w:tr>
    </w:tbl>
    <w:p w:rsidR="003F3171" w:rsidRDefault="003F3171" w:rsidP="003F3171">
      <w:pPr>
        <w:ind w:firstLine="708"/>
        <w:rPr>
          <w:sz w:val="16"/>
          <w:szCs w:val="16"/>
        </w:rPr>
      </w:pPr>
    </w:p>
    <w:p w:rsidR="003F3171" w:rsidRPr="00476A2A" w:rsidRDefault="00476A2A" w:rsidP="003F3171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Но</w:t>
      </w:r>
      <w:proofErr w:type="gramEnd"/>
      <w:r>
        <w:rPr>
          <w:sz w:val="28"/>
          <w:szCs w:val="28"/>
        </w:rPr>
        <w:t xml:space="preserve"> несмотря на рост средней заработной платы за 2014 год, р</w:t>
      </w:r>
      <w:r w:rsidR="003F3171" w:rsidRPr="00476A2A">
        <w:rPr>
          <w:sz w:val="28"/>
          <w:szCs w:val="28"/>
        </w:rPr>
        <w:t xml:space="preserve">азмер средней заработной платы педагогических работников </w:t>
      </w:r>
      <w:r w:rsidRPr="00476A2A">
        <w:rPr>
          <w:sz w:val="28"/>
          <w:szCs w:val="28"/>
        </w:rPr>
        <w:t xml:space="preserve">не </w:t>
      </w:r>
      <w:r w:rsidR="003F3171" w:rsidRPr="00476A2A">
        <w:rPr>
          <w:sz w:val="28"/>
          <w:szCs w:val="28"/>
        </w:rPr>
        <w:t>выдержан в соответствии с целевым показателем по заработной плате педагогических работников (</w:t>
      </w:r>
      <w:r w:rsidR="008F697A" w:rsidRPr="00476A2A">
        <w:rPr>
          <w:sz w:val="28"/>
          <w:szCs w:val="28"/>
        </w:rPr>
        <w:t>32 850,00</w:t>
      </w:r>
      <w:r w:rsidR="003F3171" w:rsidRPr="00476A2A">
        <w:rPr>
          <w:sz w:val="28"/>
          <w:szCs w:val="28"/>
        </w:rPr>
        <w:t xml:space="preserve"> руб.)</w:t>
      </w:r>
      <w:r w:rsidRPr="00476A2A">
        <w:rPr>
          <w:sz w:val="28"/>
          <w:szCs w:val="28"/>
        </w:rPr>
        <w:t xml:space="preserve"> на 1,42%</w:t>
      </w:r>
      <w:r w:rsidR="003F3171" w:rsidRPr="00476A2A">
        <w:rPr>
          <w:sz w:val="28"/>
          <w:szCs w:val="28"/>
        </w:rPr>
        <w:t xml:space="preserve">. </w:t>
      </w:r>
    </w:p>
    <w:p w:rsidR="003F3171" w:rsidRDefault="003F3171" w:rsidP="003F3171">
      <w:pPr>
        <w:ind w:firstLine="708"/>
        <w:rPr>
          <w:sz w:val="16"/>
          <w:szCs w:val="16"/>
        </w:rPr>
      </w:pPr>
    </w:p>
    <w:p w:rsidR="003F3171" w:rsidRDefault="003F3171" w:rsidP="003F317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Профессиональный уровень педагогических работников представлен следующей таблицей: </w:t>
      </w:r>
    </w:p>
    <w:p w:rsidR="003F3171" w:rsidRDefault="003F3171" w:rsidP="003F3171">
      <w:pPr>
        <w:ind w:firstLine="708"/>
        <w:rPr>
          <w:sz w:val="16"/>
          <w:szCs w:val="16"/>
        </w:rPr>
      </w:pP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97"/>
        <w:gridCol w:w="1915"/>
        <w:gridCol w:w="1981"/>
        <w:gridCol w:w="1947"/>
        <w:gridCol w:w="1775"/>
      </w:tblGrid>
      <w:tr w:rsidR="003F3171" w:rsidTr="003F3171">
        <w:trPr>
          <w:tblCellSpacing w:w="0" w:type="dxa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FF64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человек             (на начало      201</w:t>
            </w:r>
            <w:r w:rsidR="00FF6406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 xml:space="preserve"> года)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FF64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человек             (</w:t>
            </w:r>
            <w:proofErr w:type="gramStart"/>
            <w:r>
              <w:rPr>
                <w:b/>
                <w:lang w:eastAsia="en-US"/>
              </w:rPr>
              <w:t>на конец</w:t>
            </w:r>
            <w:proofErr w:type="gramEnd"/>
            <w:r>
              <w:rPr>
                <w:b/>
                <w:lang w:eastAsia="en-US"/>
              </w:rPr>
              <w:t xml:space="preserve">                  201</w:t>
            </w:r>
            <w:r w:rsidR="00FF6406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 xml:space="preserve"> года)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 от общего количества педагогов         (на начало года)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 от общего количества педагогов         (на конец  года)</w:t>
            </w:r>
          </w:p>
        </w:tc>
      </w:tr>
      <w:tr w:rsidR="003F3171" w:rsidTr="003F3171">
        <w:trPr>
          <w:tblCellSpacing w:w="0" w:type="dxa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педагогических работников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FF64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8F6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71" w:rsidRDefault="003F317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F3171" w:rsidTr="003F3171">
        <w:trPr>
          <w:tblCellSpacing w:w="0" w:type="dxa"/>
        </w:trPr>
        <w:tc>
          <w:tcPr>
            <w:tcW w:w="99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Образовательный ценз</w:t>
            </w:r>
          </w:p>
        </w:tc>
      </w:tr>
      <w:tr w:rsidR="008F697A" w:rsidTr="003F3171">
        <w:trPr>
          <w:tblCellSpacing w:w="0" w:type="dxa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97A" w:rsidRDefault="008F69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высшее профессиональное образование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8F697A" w:rsidRDefault="008F697A" w:rsidP="009767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8F697A" w:rsidRDefault="008F6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8F697A" w:rsidRDefault="008F697A" w:rsidP="009767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87,5%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8F697A" w:rsidRDefault="008F6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93,75%</w:t>
            </w:r>
          </w:p>
        </w:tc>
      </w:tr>
      <w:tr w:rsidR="008F697A" w:rsidTr="003F3171">
        <w:trPr>
          <w:tblCellSpacing w:w="0" w:type="dxa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97A" w:rsidRDefault="008F69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среднее профессиональное образование</w:t>
            </w:r>
          </w:p>
        </w:tc>
        <w:tc>
          <w:tcPr>
            <w:tcW w:w="191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8F697A" w:rsidRDefault="008F697A" w:rsidP="009767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8F697A" w:rsidRDefault="008F6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8F697A" w:rsidRDefault="008F697A" w:rsidP="009767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12,5%</w:t>
            </w:r>
          </w:p>
        </w:tc>
        <w:tc>
          <w:tcPr>
            <w:tcW w:w="177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8F697A" w:rsidRDefault="008F6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6,25%</w:t>
            </w:r>
          </w:p>
        </w:tc>
      </w:tr>
      <w:tr w:rsidR="008F697A" w:rsidTr="003F3171">
        <w:trPr>
          <w:tblCellSpacing w:w="0" w:type="dxa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97A" w:rsidRDefault="008F69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начальное профессиональное образование</w:t>
            </w:r>
          </w:p>
        </w:tc>
        <w:tc>
          <w:tcPr>
            <w:tcW w:w="1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97A" w:rsidRDefault="008F697A" w:rsidP="009767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97A" w:rsidRDefault="008F6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97A" w:rsidRDefault="008F697A" w:rsidP="009767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97A" w:rsidRDefault="008F6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F697A" w:rsidTr="003F3171">
        <w:trPr>
          <w:tblCellSpacing w:w="0" w:type="dxa"/>
        </w:trPr>
        <w:tc>
          <w:tcPr>
            <w:tcW w:w="99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97A" w:rsidRDefault="008F69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Квалификационная категория</w:t>
            </w:r>
          </w:p>
        </w:tc>
      </w:tr>
      <w:tr w:rsidR="008F697A" w:rsidTr="003F3171">
        <w:trPr>
          <w:tblCellSpacing w:w="0" w:type="dxa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97A" w:rsidRDefault="008F69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высшая квалификационная категория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8F697A" w:rsidRDefault="008F697A" w:rsidP="009767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8F697A" w:rsidRDefault="008F6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8F697A" w:rsidRDefault="008F697A" w:rsidP="009767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37,5%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8F697A" w:rsidRDefault="008F6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43,75%</w:t>
            </w:r>
          </w:p>
        </w:tc>
      </w:tr>
      <w:tr w:rsidR="008F697A" w:rsidTr="003F3171">
        <w:trPr>
          <w:tblCellSpacing w:w="0" w:type="dxa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97A" w:rsidRDefault="008F69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первая квалификационная категория</w:t>
            </w:r>
          </w:p>
        </w:tc>
        <w:tc>
          <w:tcPr>
            <w:tcW w:w="191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8F697A" w:rsidRDefault="008F697A" w:rsidP="009767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8F697A" w:rsidRDefault="008F6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8F697A" w:rsidRDefault="008F697A" w:rsidP="009767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18,8%</w:t>
            </w:r>
          </w:p>
        </w:tc>
        <w:tc>
          <w:tcPr>
            <w:tcW w:w="177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8F697A" w:rsidRDefault="008F6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6,25%</w:t>
            </w:r>
          </w:p>
        </w:tc>
      </w:tr>
      <w:tr w:rsidR="008F697A" w:rsidTr="003F3171">
        <w:trPr>
          <w:tblCellSpacing w:w="0" w:type="dxa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97A" w:rsidRDefault="008F69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базовый уровень</w:t>
            </w:r>
          </w:p>
        </w:tc>
        <w:tc>
          <w:tcPr>
            <w:tcW w:w="191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8F697A" w:rsidRDefault="008F697A" w:rsidP="009767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8F697A" w:rsidRDefault="008F6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8F697A" w:rsidRDefault="008F697A" w:rsidP="009767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43,8%</w:t>
            </w:r>
          </w:p>
        </w:tc>
        <w:tc>
          <w:tcPr>
            <w:tcW w:w="177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8F697A" w:rsidRDefault="008F6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50,00%</w:t>
            </w:r>
          </w:p>
        </w:tc>
      </w:tr>
    </w:tbl>
    <w:p w:rsidR="003F3171" w:rsidRDefault="003F3171" w:rsidP="003F3171">
      <w:pPr>
        <w:rPr>
          <w:sz w:val="16"/>
          <w:szCs w:val="16"/>
        </w:rPr>
      </w:pPr>
      <w:r>
        <w:rPr>
          <w:sz w:val="28"/>
          <w:szCs w:val="28"/>
        </w:rPr>
        <w:t> </w:t>
      </w:r>
    </w:p>
    <w:p w:rsidR="003F3171" w:rsidRDefault="003F3171" w:rsidP="003F317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 201</w:t>
      </w:r>
      <w:r w:rsidR="008F697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увеличилось количество педагогических работников, имеющих высшее образование, а также увеличилось количество педагогов, имеющих высшую квалификационную категорию. </w:t>
      </w:r>
    </w:p>
    <w:p w:rsidR="003F3171" w:rsidRDefault="003F3171" w:rsidP="003F3171">
      <w:pPr>
        <w:jc w:val="center"/>
        <w:rPr>
          <w:b/>
          <w:bCs/>
          <w:sz w:val="28"/>
          <w:szCs w:val="28"/>
        </w:rPr>
      </w:pPr>
    </w:p>
    <w:p w:rsidR="003F3171" w:rsidRDefault="003F3171" w:rsidP="003F317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Результат деятельности образовательной организации</w:t>
      </w:r>
    </w:p>
    <w:p w:rsidR="003F3171" w:rsidRPr="00D22E94" w:rsidRDefault="003F3171" w:rsidP="003F3171">
      <w:pPr>
        <w:rPr>
          <w:sz w:val="16"/>
          <w:szCs w:val="16"/>
        </w:rPr>
      </w:pPr>
      <w:r>
        <w:rPr>
          <w:b/>
          <w:bCs/>
          <w:sz w:val="28"/>
          <w:szCs w:val="28"/>
        </w:rPr>
        <w:t> </w:t>
      </w:r>
    </w:p>
    <w:p w:rsidR="003F3171" w:rsidRDefault="003F3171" w:rsidP="003F317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деятельности образовательной организации происходило в соответствии с действующим законодательством Российской </w:t>
      </w:r>
      <w:r>
        <w:rPr>
          <w:sz w:val="28"/>
          <w:szCs w:val="28"/>
        </w:rPr>
        <w:lastRenderedPageBreak/>
        <w:t xml:space="preserve">Федерации за счет средств муниципального, областного, федерального бюджетов. </w:t>
      </w:r>
    </w:p>
    <w:p w:rsidR="003F3171" w:rsidRDefault="003F3171" w:rsidP="003F317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Источники формирования доходов: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>- субвенция областного бюджета;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>- средства муниципального бюджета;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>- средства федерального бюджета.</w:t>
      </w:r>
    </w:p>
    <w:p w:rsidR="00D22E94" w:rsidRDefault="00D22E94" w:rsidP="003F3171">
      <w:pPr>
        <w:rPr>
          <w:sz w:val="28"/>
          <w:szCs w:val="28"/>
        </w:rPr>
      </w:pPr>
    </w:p>
    <w:p w:rsidR="003F3171" w:rsidRDefault="003F3171" w:rsidP="003F317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201</w:t>
      </w:r>
      <w:r w:rsidR="008F697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году образовательной организации выделено бюджетных сре</w:t>
      </w:r>
      <w:proofErr w:type="gramStart"/>
      <w:r>
        <w:rPr>
          <w:b/>
          <w:bCs/>
          <w:sz w:val="28"/>
          <w:szCs w:val="28"/>
        </w:rPr>
        <w:t>дств в с</w:t>
      </w:r>
      <w:proofErr w:type="gramEnd"/>
      <w:r>
        <w:rPr>
          <w:b/>
          <w:bCs/>
          <w:sz w:val="28"/>
          <w:szCs w:val="28"/>
        </w:rPr>
        <w:t>умме –</w:t>
      </w:r>
      <w:r w:rsidR="00476A2A">
        <w:rPr>
          <w:b/>
          <w:bCs/>
          <w:sz w:val="28"/>
          <w:szCs w:val="28"/>
        </w:rPr>
        <w:t xml:space="preserve"> 9 505 087,25 </w:t>
      </w:r>
      <w:r>
        <w:rPr>
          <w:b/>
          <w:bCs/>
          <w:sz w:val="28"/>
          <w:szCs w:val="28"/>
        </w:rPr>
        <w:t>руб.:</w:t>
      </w:r>
    </w:p>
    <w:p w:rsidR="003F3171" w:rsidRPr="00D22E94" w:rsidRDefault="003F3171" w:rsidP="003F3171">
      <w:pPr>
        <w:rPr>
          <w:sz w:val="16"/>
          <w:szCs w:val="16"/>
        </w:rPr>
      </w:pPr>
      <w:r>
        <w:rPr>
          <w:b/>
          <w:bCs/>
          <w:sz w:val="28"/>
          <w:szCs w:val="28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81"/>
        <w:gridCol w:w="3084"/>
        <w:gridCol w:w="3720"/>
      </w:tblGrid>
      <w:tr w:rsidR="00476A2A" w:rsidTr="00476A2A">
        <w:trPr>
          <w:tblCellSpacing w:w="0" w:type="dxa"/>
        </w:trPr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2A" w:rsidRDefault="00476A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Бюджет отрасли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2A" w:rsidRDefault="00476A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2A" w:rsidRDefault="00476A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Муниципальный  бюджет</w:t>
            </w:r>
          </w:p>
        </w:tc>
      </w:tr>
      <w:tr w:rsidR="00476A2A" w:rsidTr="00476A2A">
        <w:trPr>
          <w:tblCellSpacing w:w="0" w:type="dxa"/>
        </w:trPr>
        <w:tc>
          <w:tcPr>
            <w:tcW w:w="13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2A" w:rsidRPr="00476A2A" w:rsidRDefault="00476A2A">
            <w:pPr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476A2A">
              <w:rPr>
                <w:bCs/>
                <w:sz w:val="28"/>
                <w:szCs w:val="28"/>
              </w:rPr>
              <w:t>9 505 087,25 руб.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2A" w:rsidRDefault="00476A2A" w:rsidP="004F1F1C">
            <w:pPr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</w:t>
            </w:r>
            <w:r w:rsidR="004F1F1C">
              <w:rPr>
                <w:bCs/>
                <w:sz w:val="28"/>
                <w:szCs w:val="28"/>
                <w:lang w:eastAsia="en-US"/>
              </w:rPr>
              <w:t>5,32</w:t>
            </w:r>
            <w:r>
              <w:rPr>
                <w:bCs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2A" w:rsidRDefault="00476A2A" w:rsidP="004F1F1C">
            <w:pPr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  <w:r w:rsidR="004F1F1C">
              <w:rPr>
                <w:bCs/>
                <w:sz w:val="28"/>
                <w:szCs w:val="28"/>
                <w:lang w:eastAsia="en-US"/>
              </w:rPr>
              <w:t>4,68</w:t>
            </w:r>
            <w:r>
              <w:rPr>
                <w:bCs/>
                <w:sz w:val="28"/>
                <w:szCs w:val="28"/>
                <w:lang w:eastAsia="en-US"/>
              </w:rPr>
              <w:t>%</w:t>
            </w:r>
          </w:p>
        </w:tc>
      </w:tr>
      <w:tr w:rsidR="00476A2A" w:rsidTr="00476A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A2A" w:rsidRDefault="00476A2A">
            <w:pPr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2A" w:rsidRDefault="00476A2A" w:rsidP="004F1F1C">
            <w:pPr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4F1F1C">
              <w:rPr>
                <w:sz w:val="28"/>
                <w:szCs w:val="28"/>
                <w:lang w:eastAsia="en-US"/>
              </w:rPr>
              <w:t> 110 556,97</w:t>
            </w:r>
            <w:r>
              <w:rPr>
                <w:sz w:val="28"/>
                <w:szCs w:val="28"/>
                <w:lang w:eastAsia="en-US"/>
              </w:rPr>
              <w:t xml:space="preserve"> руб.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2A" w:rsidRDefault="00476A2A" w:rsidP="004F1F1C">
            <w:pPr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F1F1C">
              <w:rPr>
                <w:sz w:val="28"/>
                <w:szCs w:val="28"/>
                <w:lang w:eastAsia="en-US"/>
              </w:rPr>
              <w:t> 394 530,28</w:t>
            </w:r>
            <w:r>
              <w:rPr>
                <w:sz w:val="28"/>
                <w:szCs w:val="28"/>
                <w:lang w:eastAsia="en-US"/>
              </w:rPr>
              <w:t xml:space="preserve"> руб.</w:t>
            </w:r>
          </w:p>
        </w:tc>
      </w:tr>
    </w:tbl>
    <w:p w:rsidR="003F3171" w:rsidRDefault="003F3171" w:rsidP="003F317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  <w:r>
        <w:rPr>
          <w:b/>
          <w:bCs/>
          <w:color w:val="FF0000"/>
          <w:sz w:val="28"/>
          <w:szCs w:val="28"/>
        </w:rPr>
        <w:t> </w:t>
      </w:r>
      <w:r>
        <w:rPr>
          <w:b/>
          <w:bCs/>
          <w:sz w:val="28"/>
          <w:szCs w:val="28"/>
        </w:rPr>
        <w:t> </w:t>
      </w:r>
    </w:p>
    <w:p w:rsidR="003F3171" w:rsidRDefault="003F3171" w:rsidP="003F31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Объемы финансирования образовательной организации</w:t>
      </w:r>
    </w:p>
    <w:p w:rsidR="003F3171" w:rsidRDefault="003F3171" w:rsidP="003F3171">
      <w:pPr>
        <w:jc w:val="center"/>
        <w:rPr>
          <w:color w:val="FF0000"/>
          <w:sz w:val="16"/>
          <w:szCs w:val="16"/>
        </w:rPr>
      </w:pPr>
    </w:p>
    <w:tbl>
      <w:tblPr>
        <w:tblW w:w="100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7"/>
        <w:gridCol w:w="2079"/>
        <w:gridCol w:w="2079"/>
        <w:gridCol w:w="1795"/>
        <w:gridCol w:w="1534"/>
      </w:tblGrid>
      <w:tr w:rsidR="00CD72B2" w:rsidTr="00CD72B2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статьи экономической</w:t>
            </w:r>
          </w:p>
          <w:p w:rsidR="003F3171" w:rsidRDefault="003F317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классификации расходов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Утверждено плановых назначений (руб.)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Исполнено (руб.)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% исполнения</w:t>
            </w:r>
          </w:p>
        </w:tc>
      </w:tr>
      <w:tr w:rsidR="00CD72B2" w:rsidTr="00CD72B2">
        <w:trPr>
          <w:tblCellSpacing w:w="0" w:type="dxa"/>
        </w:trPr>
        <w:tc>
          <w:tcPr>
            <w:tcW w:w="2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Заработная плата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4F1F1C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032 0702 </w:t>
            </w:r>
            <w:r w:rsidR="004F1F1C">
              <w:rPr>
                <w:bCs/>
                <w:sz w:val="28"/>
                <w:szCs w:val="28"/>
                <w:lang w:eastAsia="en-US"/>
              </w:rPr>
              <w:t>022 7137 111 211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4F1F1C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74 900,00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4F1F1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4F1F1C">
              <w:rPr>
                <w:sz w:val="28"/>
                <w:szCs w:val="28"/>
                <w:lang w:eastAsia="en-US"/>
              </w:rPr>
              <w:t>3 337,41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4F1F1C" w:rsidP="004F1F1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97,91</w:t>
            </w:r>
            <w:r w:rsidR="003F3171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CD72B2" w:rsidTr="00CD72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171" w:rsidRDefault="003F3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4F1F1C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032 0702 </w:t>
            </w:r>
            <w:r w:rsidR="004F1F1C">
              <w:rPr>
                <w:bCs/>
                <w:sz w:val="28"/>
                <w:szCs w:val="28"/>
                <w:lang w:eastAsia="en-US"/>
              </w:rPr>
              <w:t>022 7153 111 211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4F1F1C" w:rsidP="004F1F1C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5 384 231,64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4F1F1C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5 384 231,64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CD72B2" w:rsidTr="00CD72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171" w:rsidRDefault="003F3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4F1F1C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032 0707 </w:t>
            </w:r>
            <w:r w:rsidR="004F1F1C">
              <w:rPr>
                <w:bCs/>
                <w:sz w:val="28"/>
                <w:szCs w:val="28"/>
                <w:lang w:eastAsia="en-US"/>
              </w:rPr>
              <w:t>024 1229 111 211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4F1F1C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9 708,14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4F1F1C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9 708,14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4F1F1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3F3171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CD72B2" w:rsidTr="00CD72B2">
        <w:trPr>
          <w:tblCellSpacing w:w="0" w:type="dxa"/>
        </w:trPr>
        <w:tc>
          <w:tcPr>
            <w:tcW w:w="2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Начисления на выплаты по оплате труда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4F1F1C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032 0702 </w:t>
            </w:r>
            <w:r w:rsidR="004F1F1C">
              <w:rPr>
                <w:bCs/>
                <w:sz w:val="28"/>
                <w:szCs w:val="28"/>
                <w:lang w:eastAsia="en-US"/>
              </w:rPr>
              <w:t>022 7137 111 213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4F1F1C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  <w:r w:rsidR="004F1F1C">
              <w:rPr>
                <w:bCs/>
                <w:sz w:val="28"/>
                <w:szCs w:val="28"/>
                <w:lang w:eastAsia="en-US"/>
              </w:rPr>
              <w:t>2 233,00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4F1F1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4F1F1C">
              <w:rPr>
                <w:sz w:val="28"/>
                <w:szCs w:val="28"/>
                <w:lang w:eastAsia="en-US"/>
              </w:rPr>
              <w:t>1 364,34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4F1F1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96,09</w:t>
            </w:r>
            <w:r w:rsidR="003F3171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CD72B2" w:rsidTr="00CD72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171" w:rsidRDefault="003F3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4F1F1C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032 0702 </w:t>
            </w:r>
            <w:r w:rsidR="004F1F1C">
              <w:rPr>
                <w:bCs/>
                <w:sz w:val="28"/>
                <w:szCs w:val="28"/>
                <w:lang w:eastAsia="en-US"/>
              </w:rPr>
              <w:t>022 7153 111 213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4F1F1C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  <w:r w:rsidR="004F1F1C">
              <w:rPr>
                <w:bCs/>
                <w:sz w:val="28"/>
                <w:szCs w:val="28"/>
                <w:lang w:eastAsia="en-US"/>
              </w:rPr>
              <w:t> 518 946,75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4F1F1C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1 518 946,75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4F1F1C" w:rsidP="004F1F1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  <w:r w:rsidR="003F3171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CD72B2" w:rsidTr="00CD72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171" w:rsidRDefault="003F3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4F1F1C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032 0707 </w:t>
            </w:r>
            <w:r w:rsidR="004F1F1C">
              <w:rPr>
                <w:bCs/>
                <w:sz w:val="28"/>
                <w:szCs w:val="28"/>
                <w:lang w:eastAsia="en-US"/>
              </w:rPr>
              <w:t>024 1229 111 213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4F1F1C" w:rsidP="004F1F1C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2 931,86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4F1F1C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2 931,86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4F1F1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3F3171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CD72B2" w:rsidTr="00CD72B2">
        <w:trPr>
          <w:tblCellSpacing w:w="0" w:type="dxa"/>
        </w:trPr>
        <w:tc>
          <w:tcPr>
            <w:tcW w:w="2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Транспортные услуги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4F1F1C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032 0702 </w:t>
            </w:r>
            <w:r w:rsidR="004F1F1C">
              <w:rPr>
                <w:bCs/>
                <w:sz w:val="28"/>
                <w:szCs w:val="28"/>
                <w:lang w:eastAsia="en-US"/>
              </w:rPr>
              <w:t>022 0016 112 222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1C68C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4 100,00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1C68CD" w:rsidP="001C68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831</w:t>
            </w:r>
            <w:r w:rsidR="003F3171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1C68CD" w:rsidP="001C68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20,26</w:t>
            </w:r>
            <w:r w:rsidR="003F3171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CD72B2" w:rsidTr="00CD72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171" w:rsidRDefault="003F3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1C68C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032 0702 </w:t>
            </w:r>
            <w:r w:rsidR="001C68CD">
              <w:rPr>
                <w:bCs/>
                <w:sz w:val="28"/>
                <w:szCs w:val="28"/>
                <w:lang w:eastAsia="en-US"/>
              </w:rPr>
              <w:t>022 7153 112 222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1C68CD" w:rsidP="001C68C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2 408</w:t>
            </w:r>
            <w:r w:rsidR="003F3171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1C68CD" w:rsidP="001C68C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2 408</w:t>
            </w:r>
            <w:r w:rsidR="003F3171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1C68CD" w:rsidP="001C68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  <w:r w:rsidR="003F3171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CD72B2" w:rsidTr="00CD72B2">
        <w:trPr>
          <w:tblCellSpacing w:w="0" w:type="dxa"/>
        </w:trPr>
        <w:tc>
          <w:tcPr>
            <w:tcW w:w="2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Услуги связи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1C68C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032 0702 </w:t>
            </w:r>
            <w:r w:rsidR="001C68CD">
              <w:rPr>
                <w:bCs/>
                <w:sz w:val="28"/>
                <w:szCs w:val="28"/>
                <w:lang w:eastAsia="en-US"/>
              </w:rPr>
              <w:t>022 0016 242 221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1C68CD" w:rsidP="001C68C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17 200</w:t>
            </w:r>
            <w:r w:rsidR="003F3171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1C68CD" w:rsidP="001C68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3 291,72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1C68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C68CD">
              <w:rPr>
                <w:sz w:val="28"/>
                <w:szCs w:val="28"/>
                <w:lang w:eastAsia="en-US"/>
              </w:rPr>
              <w:t>9,13%</w:t>
            </w:r>
          </w:p>
        </w:tc>
      </w:tr>
      <w:tr w:rsidR="00CD72B2" w:rsidTr="00CD72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171" w:rsidRDefault="003F3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1C68C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032 0709 </w:t>
            </w:r>
            <w:r w:rsidR="001C68CD">
              <w:rPr>
                <w:bCs/>
                <w:sz w:val="28"/>
                <w:szCs w:val="28"/>
                <w:lang w:eastAsia="en-US"/>
              </w:rPr>
              <w:t>022 7050 242 221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22 656,00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1C68C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  <w:r w:rsidR="001C68CD">
              <w:rPr>
                <w:bCs/>
                <w:sz w:val="28"/>
                <w:szCs w:val="28"/>
                <w:lang w:eastAsia="en-US"/>
              </w:rPr>
              <w:t>0 178</w:t>
            </w:r>
            <w:r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1C68CD" w:rsidP="001C68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89,06</w:t>
            </w:r>
            <w:r w:rsidR="003F3171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CD72B2" w:rsidTr="00CD72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8CD" w:rsidRDefault="001C68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8CD" w:rsidRDefault="001C68CD" w:rsidP="001C68C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032 0709 022 1343 242 221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8CD" w:rsidRDefault="001C68CD" w:rsidP="00D22E9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2 265,</w:t>
            </w:r>
            <w:r w:rsidR="00D22E94">
              <w:rPr>
                <w:bCs/>
                <w:sz w:val="28"/>
                <w:szCs w:val="28"/>
                <w:lang w:eastAsia="en-US"/>
              </w:rPr>
              <w:t>6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8CD" w:rsidRDefault="001C68CD" w:rsidP="001C68C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8CD" w:rsidRDefault="001C68CD" w:rsidP="001C68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0,00%</w:t>
            </w:r>
          </w:p>
        </w:tc>
      </w:tr>
      <w:tr w:rsidR="00CD72B2" w:rsidTr="00CD72B2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Коммунальные услуги (отопление, электроэнергия, водоснабжение)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1C68C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032 0702 </w:t>
            </w:r>
            <w:r w:rsidR="001C68CD">
              <w:rPr>
                <w:bCs/>
                <w:sz w:val="28"/>
                <w:szCs w:val="28"/>
                <w:lang w:eastAsia="en-US"/>
              </w:rPr>
              <w:t>022 0016 244 223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1C68CD" w:rsidP="001C68C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665 194,68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6362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</w:t>
            </w:r>
            <w:r w:rsidR="001C68CD">
              <w:rPr>
                <w:bCs/>
                <w:sz w:val="28"/>
                <w:szCs w:val="28"/>
                <w:lang w:eastAsia="en-US"/>
              </w:rPr>
              <w:t>57 9</w:t>
            </w:r>
            <w:r w:rsidR="006362D2">
              <w:rPr>
                <w:bCs/>
                <w:sz w:val="28"/>
                <w:szCs w:val="28"/>
                <w:lang w:eastAsia="en-US"/>
              </w:rPr>
              <w:t>7</w:t>
            </w:r>
            <w:r w:rsidR="001C68CD">
              <w:rPr>
                <w:bCs/>
                <w:sz w:val="28"/>
                <w:szCs w:val="28"/>
                <w:lang w:eastAsia="en-US"/>
              </w:rPr>
              <w:t>1,04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1C68CD" w:rsidP="006362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83,8</w:t>
            </w:r>
            <w:r w:rsidR="006362D2">
              <w:rPr>
                <w:sz w:val="28"/>
                <w:szCs w:val="28"/>
                <w:lang w:eastAsia="en-US"/>
              </w:rPr>
              <w:t>8</w:t>
            </w:r>
            <w:r w:rsidR="003F3171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CD72B2" w:rsidTr="00CD72B2">
        <w:trPr>
          <w:tblCellSpacing w:w="0" w:type="dxa"/>
        </w:trPr>
        <w:tc>
          <w:tcPr>
            <w:tcW w:w="2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40084" w:rsidRDefault="00D400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Работы, услуги по содержанию имущества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 w:rsidP="001C68C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032 0702 022 0016 242 225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 w:rsidP="001C68C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10 000,00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10 000,00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 w:rsidP="001C68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CD72B2" w:rsidTr="00CD72B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0084" w:rsidRDefault="00D400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 w:rsidP="001C68C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032 0702 022 0016 244 225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55 600,00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55 600,00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CD72B2" w:rsidTr="00CD72B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0084" w:rsidRDefault="00D400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 w:rsidP="001C68C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032 0702 022 7153 244 255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162 154,95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162 154,95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CD72B2" w:rsidTr="00CD72B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0084" w:rsidRDefault="00D400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 w:rsidP="001C68C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032 0702 024 7051 244 225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86 000,00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 w:rsidP="001C68C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86 000,00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CD72B2" w:rsidTr="00CD72B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0084" w:rsidRDefault="00D400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 w:rsidP="001C68C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032 0702 990 7202 244 225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 w:rsidP="001C68C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 w:rsidP="001C68C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CD72B2" w:rsidTr="00CD72B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0084" w:rsidRDefault="00D400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 w:rsidP="001C68C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032 0709 024 1227 244 225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 w:rsidP="001C68C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221 500,00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 w:rsidP="001C68C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221 500,00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CD72B2" w:rsidTr="00CD72B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84" w:rsidRDefault="00D400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 w:rsidP="001C68C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032 0709 024 1342 244 225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 w:rsidP="001C68C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78 200,00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 w:rsidP="001C68C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78 200,00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CD72B2" w:rsidTr="00CD72B2">
        <w:trPr>
          <w:tblCellSpacing w:w="0" w:type="dxa"/>
        </w:trPr>
        <w:tc>
          <w:tcPr>
            <w:tcW w:w="2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40084" w:rsidRDefault="00D40084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 w:rsidP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032 0702 022 0016 244 340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 w:rsidP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24 300,00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 w:rsidP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24 300,00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CD72B2" w:rsidTr="00CD72B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0084" w:rsidRDefault="00D4008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 w:rsidP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032 0702 022 7153 244 340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 w:rsidP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17 200,00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 w:rsidP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17 200,00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CD72B2" w:rsidTr="00CD72B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0084" w:rsidRDefault="00D4008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 w:rsidP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032 0702 990 7202 244 340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 w:rsidP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30 000,00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 w:rsidP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30 000,00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CD72B2" w:rsidTr="00CD72B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84" w:rsidRDefault="00D4008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 w:rsidP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032 1003 024 7144 244 340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 w:rsidP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61 995,04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 w:rsidP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61 995,04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CD72B2" w:rsidTr="00CD72B2">
        <w:trPr>
          <w:tblCellSpacing w:w="0" w:type="dxa"/>
        </w:trPr>
        <w:tc>
          <w:tcPr>
            <w:tcW w:w="2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Увеличение стоимости основных средств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032 0702 </w:t>
            </w:r>
            <w:r w:rsidR="00D40084">
              <w:rPr>
                <w:bCs/>
                <w:sz w:val="28"/>
                <w:szCs w:val="28"/>
                <w:lang w:eastAsia="en-US"/>
              </w:rPr>
              <w:t>022 7153 242 310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D40084" w:rsidP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187 700</w:t>
            </w:r>
            <w:r w:rsidR="003F3171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D40084" w:rsidP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187 7</w:t>
            </w:r>
            <w:r w:rsidR="003F3171">
              <w:rPr>
                <w:bCs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CD72B2" w:rsidTr="00CD72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171" w:rsidRDefault="003F317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032 0702 </w:t>
            </w:r>
            <w:r w:rsidR="00D40084">
              <w:rPr>
                <w:bCs/>
                <w:sz w:val="28"/>
                <w:szCs w:val="28"/>
                <w:lang w:eastAsia="en-US"/>
              </w:rPr>
              <w:t>022 7153 244 310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D40084" w:rsidP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75 </w:t>
            </w:r>
            <w:r w:rsidR="003F3171">
              <w:rPr>
                <w:bCs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D40084" w:rsidP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75 </w:t>
            </w:r>
            <w:r w:rsidR="003F3171">
              <w:rPr>
                <w:bCs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CD72B2" w:rsidTr="00CD72B2">
        <w:trPr>
          <w:trHeight w:val="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84" w:rsidRDefault="00D4008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 w:rsidP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032 0709 024 1227 242 310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 w:rsidP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28 300,00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 w:rsidP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28 300,00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84" w:rsidRDefault="00D400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CD72B2" w:rsidTr="00CD72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171" w:rsidRDefault="003F317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032 070</w:t>
            </w:r>
            <w:r w:rsidR="00D40084">
              <w:rPr>
                <w:bCs/>
                <w:sz w:val="28"/>
                <w:szCs w:val="28"/>
                <w:lang w:eastAsia="en-US"/>
              </w:rPr>
              <w:t>9 023 1186 244 310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5 000,00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5 000,00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CD72B2" w:rsidTr="00CD72B2">
        <w:trPr>
          <w:tblCellSpacing w:w="0" w:type="dxa"/>
        </w:trPr>
        <w:tc>
          <w:tcPr>
            <w:tcW w:w="2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D33EA" w:rsidRDefault="003D33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Прочие работы, услуги 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 w:rsidP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032 0702 022 0016 242 226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 w:rsidP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7 800,00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 w:rsidP="00D400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7 800,00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 w:rsidP="00D400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CD72B2" w:rsidTr="00CD72B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D33EA" w:rsidRDefault="003D33E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 w:rsidP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032 0702 022 0016 244 226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 w:rsidP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21 500,00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 w:rsidP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21 500,00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 w:rsidP="00D400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CD72B2" w:rsidTr="00CD72B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D33EA" w:rsidRDefault="003D33E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 w:rsidP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032 0702 022 7153 242 226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 w:rsidP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2 000,00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 w:rsidP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2 000,00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CD72B2" w:rsidTr="00CD72B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D33EA" w:rsidRDefault="003D33E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 w:rsidP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032 0702 022 7153 244 226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 w:rsidP="00D4008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346 465,19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 w:rsidP="003D33E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346 465,19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CD72B2" w:rsidTr="00CD72B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D33EA" w:rsidRDefault="003D33E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 w:rsidP="003D33E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032 0709 022 1343 242 226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 w:rsidP="009767B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2 000,00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 w:rsidP="009767B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2 000,00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 w:rsidP="009767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CD72B2" w:rsidTr="00CD72B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D33EA" w:rsidRDefault="003D33E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 w:rsidP="003D33E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032 0709 024 1342 244 226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 w:rsidP="003D33E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162 930,00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 w:rsidP="003D33E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162 930,00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CD72B2" w:rsidTr="00CD72B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D33EA" w:rsidRDefault="003D33E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 w:rsidP="003D33E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032 0709 025 1190 244 226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52 000,00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48 500,00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 w:rsidP="003D33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93,26%</w:t>
            </w:r>
          </w:p>
        </w:tc>
      </w:tr>
      <w:tr w:rsidR="00CD72B2" w:rsidTr="00CD72B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3EA" w:rsidRDefault="003D33E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 w:rsidP="003D33E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032 1003 024 7144 244 226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76 666,40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65 756,60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 w:rsidP="003D33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85,76%</w:t>
            </w:r>
          </w:p>
        </w:tc>
      </w:tr>
      <w:tr w:rsidR="00CD72B2" w:rsidTr="00CD72B2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Прочие расходы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 w:rsidP="003D33E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032 0702 022 0016 852 290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14 000,00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 w:rsidP="003D33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10 000,42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 w:rsidP="003D33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71,43%</w:t>
            </w:r>
          </w:p>
        </w:tc>
      </w:tr>
      <w:tr w:rsidR="00CD72B2" w:rsidTr="00CD72B2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Пособия по социальной помощи населению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 w:rsidP="003D33E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032 0709 022 1340 323 262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 w:rsidP="003D33E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10 000,00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 w:rsidP="003D33E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10 000,00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100%</w:t>
            </w:r>
          </w:p>
        </w:tc>
      </w:tr>
      <w:tr w:rsidR="00CD72B2" w:rsidTr="00CD72B2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3EA" w:rsidRDefault="003D33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CD72B2" w:rsidP="00CD72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9 505 087,25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CD72B2" w:rsidP="00CD72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9 355 102,10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A" w:rsidRDefault="003D33EA" w:rsidP="00CD72B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  <w:r w:rsidR="00CD72B2">
              <w:rPr>
                <w:b/>
                <w:sz w:val="28"/>
                <w:szCs w:val="28"/>
                <w:lang w:eastAsia="en-US"/>
              </w:rPr>
              <w:t>8,42</w:t>
            </w:r>
            <w:r>
              <w:rPr>
                <w:b/>
                <w:sz w:val="28"/>
                <w:szCs w:val="28"/>
                <w:lang w:eastAsia="en-US"/>
              </w:rPr>
              <w:t>%</w:t>
            </w:r>
          </w:p>
        </w:tc>
      </w:tr>
    </w:tbl>
    <w:p w:rsidR="003F3171" w:rsidRDefault="003F3171" w:rsidP="003F317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 </w:t>
      </w:r>
    </w:p>
    <w:p w:rsidR="003F3171" w:rsidRDefault="003F3171" w:rsidP="003F317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 образовательного учреждения за 201</w:t>
      </w:r>
      <w:r w:rsidR="00CD72B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исполнен на 9</w:t>
      </w:r>
      <w:r w:rsidR="00CD72B2">
        <w:rPr>
          <w:bCs/>
          <w:sz w:val="28"/>
          <w:szCs w:val="28"/>
        </w:rPr>
        <w:t>8,42</w:t>
      </w:r>
      <w:r>
        <w:rPr>
          <w:bCs/>
          <w:sz w:val="28"/>
          <w:szCs w:val="28"/>
        </w:rPr>
        <w:t xml:space="preserve">%. </w:t>
      </w:r>
    </w:p>
    <w:p w:rsidR="003F3171" w:rsidRDefault="003F3171" w:rsidP="003F317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Неисполнение бюджета связано:</w:t>
      </w:r>
    </w:p>
    <w:p w:rsidR="003F3171" w:rsidRPr="00E33B76" w:rsidRDefault="003F3171" w:rsidP="003F317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с экономией электрической энергии. </w:t>
      </w:r>
      <w:proofErr w:type="gramStart"/>
      <w:r>
        <w:rPr>
          <w:bCs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>
        <w:rPr>
          <w:bCs/>
          <w:sz w:val="28"/>
          <w:szCs w:val="28"/>
        </w:rPr>
        <w:t>Тосненский</w:t>
      </w:r>
      <w:proofErr w:type="spellEnd"/>
      <w:r>
        <w:rPr>
          <w:bCs/>
          <w:sz w:val="28"/>
          <w:szCs w:val="28"/>
        </w:rPr>
        <w:t xml:space="preserve"> </w:t>
      </w:r>
      <w:r w:rsidRPr="006362D2">
        <w:rPr>
          <w:bCs/>
          <w:sz w:val="28"/>
          <w:szCs w:val="28"/>
        </w:rPr>
        <w:t>район Ленинградской области от 2</w:t>
      </w:r>
      <w:r w:rsidR="006362D2" w:rsidRPr="006362D2">
        <w:rPr>
          <w:bCs/>
          <w:sz w:val="28"/>
          <w:szCs w:val="28"/>
        </w:rPr>
        <w:t>7</w:t>
      </w:r>
      <w:r w:rsidRPr="006362D2">
        <w:rPr>
          <w:bCs/>
          <w:sz w:val="28"/>
          <w:szCs w:val="28"/>
        </w:rPr>
        <w:t>.12.201</w:t>
      </w:r>
      <w:r w:rsidR="006362D2" w:rsidRPr="006362D2">
        <w:rPr>
          <w:bCs/>
          <w:sz w:val="28"/>
          <w:szCs w:val="28"/>
        </w:rPr>
        <w:t>3</w:t>
      </w:r>
      <w:r w:rsidRPr="006362D2">
        <w:rPr>
          <w:bCs/>
          <w:sz w:val="28"/>
          <w:szCs w:val="28"/>
        </w:rPr>
        <w:t xml:space="preserve"> года  № </w:t>
      </w:r>
      <w:r w:rsidR="006362D2" w:rsidRPr="006362D2">
        <w:rPr>
          <w:bCs/>
          <w:sz w:val="28"/>
          <w:szCs w:val="28"/>
        </w:rPr>
        <w:t>2660</w:t>
      </w:r>
      <w:r w:rsidRPr="006362D2">
        <w:rPr>
          <w:bCs/>
          <w:sz w:val="28"/>
          <w:szCs w:val="28"/>
        </w:rPr>
        <w:t xml:space="preserve">-па «Об утверждении лимитов </w:t>
      </w:r>
      <w:r w:rsidR="006362D2" w:rsidRPr="006362D2">
        <w:rPr>
          <w:bCs/>
          <w:sz w:val="28"/>
          <w:szCs w:val="28"/>
        </w:rPr>
        <w:t xml:space="preserve">потребления </w:t>
      </w:r>
      <w:r w:rsidRPr="006362D2">
        <w:rPr>
          <w:bCs/>
          <w:sz w:val="28"/>
          <w:szCs w:val="28"/>
        </w:rPr>
        <w:t xml:space="preserve">электрической энергии главным распорядителям и получателям средств бюджета муниципального образования </w:t>
      </w:r>
      <w:proofErr w:type="spellStart"/>
      <w:r w:rsidRPr="006362D2">
        <w:rPr>
          <w:bCs/>
          <w:sz w:val="28"/>
          <w:szCs w:val="28"/>
        </w:rPr>
        <w:t>Тосненский</w:t>
      </w:r>
      <w:proofErr w:type="spellEnd"/>
      <w:r w:rsidRPr="006362D2">
        <w:rPr>
          <w:bCs/>
          <w:sz w:val="28"/>
          <w:szCs w:val="28"/>
        </w:rPr>
        <w:t xml:space="preserve"> район Ленинградской области на 201</w:t>
      </w:r>
      <w:r w:rsidR="006362D2" w:rsidRPr="006362D2">
        <w:rPr>
          <w:bCs/>
          <w:sz w:val="28"/>
          <w:szCs w:val="28"/>
        </w:rPr>
        <w:t>4</w:t>
      </w:r>
      <w:r w:rsidRPr="006362D2">
        <w:rPr>
          <w:bCs/>
          <w:sz w:val="28"/>
          <w:szCs w:val="28"/>
        </w:rPr>
        <w:t xml:space="preserve"> год</w:t>
      </w:r>
      <w:r w:rsidR="006362D2" w:rsidRPr="006362D2">
        <w:rPr>
          <w:bCs/>
          <w:sz w:val="28"/>
          <w:szCs w:val="28"/>
        </w:rPr>
        <w:t xml:space="preserve"> и плановый период 2015 и 2016 годов</w:t>
      </w:r>
      <w:r w:rsidRPr="006362D2">
        <w:rPr>
          <w:bCs/>
          <w:sz w:val="28"/>
          <w:szCs w:val="28"/>
        </w:rPr>
        <w:t>» МКОУ «Ульяновская ООШ №2» выделено лимитов на 201</w:t>
      </w:r>
      <w:r w:rsidR="006362D2" w:rsidRPr="006362D2">
        <w:rPr>
          <w:bCs/>
          <w:sz w:val="28"/>
          <w:szCs w:val="28"/>
        </w:rPr>
        <w:t>4</w:t>
      </w:r>
      <w:r w:rsidRPr="006362D2">
        <w:rPr>
          <w:bCs/>
          <w:sz w:val="28"/>
          <w:szCs w:val="28"/>
        </w:rPr>
        <w:t xml:space="preserve"> год </w:t>
      </w:r>
      <w:r w:rsidR="006362D2" w:rsidRPr="006362D2">
        <w:rPr>
          <w:bCs/>
          <w:sz w:val="28"/>
          <w:szCs w:val="28"/>
        </w:rPr>
        <w:t>30,6</w:t>
      </w:r>
      <w:r w:rsidRPr="006362D2">
        <w:rPr>
          <w:bCs/>
          <w:sz w:val="28"/>
          <w:szCs w:val="28"/>
        </w:rPr>
        <w:t xml:space="preserve"> кВт/час на сумму 1</w:t>
      </w:r>
      <w:r w:rsidR="006362D2" w:rsidRPr="006362D2">
        <w:rPr>
          <w:bCs/>
          <w:sz w:val="28"/>
          <w:szCs w:val="28"/>
        </w:rPr>
        <w:t>72,81 тыс.</w:t>
      </w:r>
      <w:r w:rsidRPr="006362D2">
        <w:rPr>
          <w:bCs/>
          <w:sz w:val="28"/>
          <w:szCs w:val="28"/>
        </w:rPr>
        <w:t xml:space="preserve"> руб</w:t>
      </w:r>
      <w:proofErr w:type="gramEnd"/>
      <w:r w:rsidRPr="006362D2">
        <w:rPr>
          <w:bCs/>
          <w:sz w:val="28"/>
          <w:szCs w:val="28"/>
        </w:rPr>
        <w:t>.</w:t>
      </w:r>
      <w:r w:rsidRPr="00CD72B2">
        <w:rPr>
          <w:bCs/>
          <w:color w:val="FF0000"/>
          <w:sz w:val="28"/>
          <w:szCs w:val="28"/>
        </w:rPr>
        <w:t xml:space="preserve"> </w:t>
      </w:r>
      <w:r w:rsidRPr="00E33B76">
        <w:rPr>
          <w:bCs/>
          <w:sz w:val="28"/>
          <w:szCs w:val="28"/>
        </w:rPr>
        <w:t>Потреблено – 1</w:t>
      </w:r>
      <w:r w:rsidR="00E33B76" w:rsidRPr="00E33B76">
        <w:rPr>
          <w:bCs/>
          <w:sz w:val="28"/>
          <w:szCs w:val="28"/>
        </w:rPr>
        <w:t>8</w:t>
      </w:r>
      <w:r w:rsidRPr="00E33B76">
        <w:rPr>
          <w:bCs/>
          <w:sz w:val="28"/>
          <w:szCs w:val="28"/>
        </w:rPr>
        <w:t>,</w:t>
      </w:r>
      <w:r w:rsidR="00E33B76" w:rsidRPr="00E33B76">
        <w:rPr>
          <w:bCs/>
          <w:sz w:val="28"/>
          <w:szCs w:val="28"/>
        </w:rPr>
        <w:t>0</w:t>
      </w:r>
      <w:r w:rsidRPr="00E33B76">
        <w:rPr>
          <w:bCs/>
          <w:sz w:val="28"/>
          <w:szCs w:val="28"/>
        </w:rPr>
        <w:t xml:space="preserve"> кВт/час  на сумму </w:t>
      </w:r>
      <w:r w:rsidR="00F962B4" w:rsidRPr="00E33B76">
        <w:rPr>
          <w:bCs/>
          <w:sz w:val="28"/>
          <w:szCs w:val="28"/>
        </w:rPr>
        <w:t>82 763,62</w:t>
      </w:r>
      <w:r w:rsidRPr="00E33B76">
        <w:rPr>
          <w:bCs/>
          <w:sz w:val="28"/>
          <w:szCs w:val="28"/>
        </w:rPr>
        <w:t xml:space="preserve"> руб.;</w:t>
      </w:r>
    </w:p>
    <w:p w:rsidR="00CD72B2" w:rsidRPr="00E33B76" w:rsidRDefault="006362D2" w:rsidP="003F3171">
      <w:pPr>
        <w:rPr>
          <w:bCs/>
          <w:sz w:val="28"/>
          <w:szCs w:val="28"/>
        </w:rPr>
      </w:pPr>
      <w:r w:rsidRPr="00E33B76">
        <w:rPr>
          <w:bCs/>
          <w:sz w:val="28"/>
          <w:szCs w:val="28"/>
        </w:rPr>
        <w:t xml:space="preserve">          </w:t>
      </w:r>
      <w:r w:rsidR="003F3171" w:rsidRPr="00E33B76">
        <w:rPr>
          <w:bCs/>
          <w:sz w:val="28"/>
          <w:szCs w:val="28"/>
        </w:rPr>
        <w:t>-</w:t>
      </w:r>
      <w:r w:rsidR="00CD72B2" w:rsidRPr="00E33B76">
        <w:rPr>
          <w:bCs/>
          <w:sz w:val="28"/>
          <w:szCs w:val="28"/>
        </w:rPr>
        <w:t xml:space="preserve"> </w:t>
      </w:r>
      <w:r w:rsidR="00D22E94" w:rsidRPr="00E33B76">
        <w:rPr>
          <w:bCs/>
          <w:sz w:val="28"/>
          <w:szCs w:val="28"/>
        </w:rPr>
        <w:t xml:space="preserve">с </w:t>
      </w:r>
      <w:r w:rsidR="00CD72B2" w:rsidRPr="00E33B76">
        <w:rPr>
          <w:bCs/>
          <w:sz w:val="28"/>
          <w:szCs w:val="28"/>
        </w:rPr>
        <w:t>обучение</w:t>
      </w:r>
      <w:r w:rsidR="00D22E94" w:rsidRPr="00E33B76">
        <w:rPr>
          <w:bCs/>
          <w:sz w:val="28"/>
          <w:szCs w:val="28"/>
        </w:rPr>
        <w:t>м</w:t>
      </w:r>
      <w:r w:rsidR="00CD72B2" w:rsidRPr="00E33B76">
        <w:rPr>
          <w:bCs/>
          <w:sz w:val="28"/>
          <w:szCs w:val="28"/>
        </w:rPr>
        <w:t xml:space="preserve"> ответственных за ГО и ЧС за счет средств муниципального бюджета;</w:t>
      </w:r>
    </w:p>
    <w:p w:rsidR="003F3171" w:rsidRDefault="00CD72B2" w:rsidP="003F317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3F3171">
        <w:rPr>
          <w:bCs/>
          <w:sz w:val="28"/>
          <w:szCs w:val="28"/>
        </w:rPr>
        <w:t xml:space="preserve">      - с отсутствием штрафов и пеней;</w:t>
      </w:r>
    </w:p>
    <w:p w:rsidR="00CD72B2" w:rsidRDefault="00CD72B2" w:rsidP="00CD72B2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73876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>невозможностью увеличения скорости сети Интернет в связи с отсутствием технических возможностей</w:t>
      </w:r>
      <w:r w:rsidR="00AD626E">
        <w:rPr>
          <w:bCs/>
          <w:sz w:val="28"/>
          <w:szCs w:val="28"/>
        </w:rPr>
        <w:t xml:space="preserve"> провайдера на территории расположения образовательной организации</w:t>
      </w:r>
      <w:r>
        <w:rPr>
          <w:bCs/>
          <w:sz w:val="28"/>
          <w:szCs w:val="28"/>
        </w:rPr>
        <w:t>;</w:t>
      </w:r>
    </w:p>
    <w:p w:rsidR="00AD626E" w:rsidRDefault="00AD626E" w:rsidP="00CD72B2">
      <w:pPr>
        <w:ind w:firstLine="708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C73876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 xml:space="preserve">отсутствием по причине болезни обучающихся, получающих бесплатное и льготное питание в соответствии с </w:t>
      </w:r>
      <w:r>
        <w:rPr>
          <w:sz w:val="28"/>
          <w:szCs w:val="28"/>
        </w:rPr>
        <w:t xml:space="preserve">областным законом от 30.06.2006 года № 46-оз «Об организации питания обучающихся в отдельных </w:t>
      </w:r>
      <w:r>
        <w:rPr>
          <w:sz w:val="28"/>
          <w:szCs w:val="28"/>
        </w:rPr>
        <w:lastRenderedPageBreak/>
        <w:t>образовательных учреждениях, расположенных на территории Ленинградской области</w:t>
      </w:r>
      <w:r w:rsidR="00F44EE7">
        <w:rPr>
          <w:sz w:val="28"/>
          <w:szCs w:val="28"/>
        </w:rPr>
        <w:t xml:space="preserve">» </w:t>
      </w:r>
      <w:r>
        <w:rPr>
          <w:sz w:val="28"/>
          <w:szCs w:val="28"/>
        </w:rPr>
        <w:t>(с изменениями);</w:t>
      </w:r>
      <w:proofErr w:type="gramEnd"/>
    </w:p>
    <w:p w:rsidR="003F3171" w:rsidRDefault="003F3171" w:rsidP="003F317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с отсутствием проездных документов, подтверждающих право компенсации за проезд.</w:t>
      </w:r>
    </w:p>
    <w:p w:rsidR="003F3171" w:rsidRDefault="003F3171" w:rsidP="003F3171">
      <w:pPr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</w:t>
      </w:r>
    </w:p>
    <w:p w:rsidR="003F3171" w:rsidRDefault="003F3171" w:rsidP="003F317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Структура расходов на образование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%:</w:t>
      </w:r>
    </w:p>
    <w:p w:rsidR="003F3171" w:rsidRPr="00C73876" w:rsidRDefault="003F3171" w:rsidP="003F3171">
      <w:pPr>
        <w:rPr>
          <w:color w:val="FF0000"/>
          <w:sz w:val="16"/>
          <w:szCs w:val="16"/>
        </w:rPr>
      </w:pPr>
      <w:r>
        <w:rPr>
          <w:color w:val="FF0000"/>
          <w:sz w:val="28"/>
          <w:szCs w:val="28"/>
        </w:rPr>
        <w:t> </w:t>
      </w:r>
      <w:bookmarkStart w:id="0" w:name="_GoBack"/>
      <w:bookmarkEnd w:id="0"/>
    </w:p>
    <w:tbl>
      <w:tblPr>
        <w:tblW w:w="9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75"/>
        <w:gridCol w:w="2700"/>
      </w:tblGrid>
      <w:tr w:rsidR="003F3171" w:rsidTr="003F3171">
        <w:trPr>
          <w:tblCellSpacing w:w="0" w:type="dxa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</w:tr>
      <w:tr w:rsidR="003F3171" w:rsidTr="003F3171">
        <w:trPr>
          <w:tblCellSpacing w:w="0" w:type="dxa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71" w:rsidRDefault="003F317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F3171" w:rsidTr="003F3171">
        <w:trPr>
          <w:tblCellSpacing w:w="0" w:type="dxa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Заработная плата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CF6727" w:rsidP="00CF6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57,53</w:t>
            </w:r>
            <w:r w:rsidR="003F3171">
              <w:rPr>
                <w:bCs/>
                <w:sz w:val="28"/>
                <w:szCs w:val="28"/>
                <w:lang w:eastAsia="en-US"/>
              </w:rPr>
              <w:t>%</w:t>
            </w:r>
          </w:p>
        </w:tc>
      </w:tr>
      <w:tr w:rsidR="003F3171" w:rsidTr="003F3171">
        <w:trPr>
          <w:tblCellSpacing w:w="0" w:type="dxa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Начисления на выплаты по оплате труда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CF6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  <w:r w:rsidR="00CF6727">
              <w:rPr>
                <w:bCs/>
                <w:sz w:val="28"/>
                <w:szCs w:val="28"/>
                <w:lang w:eastAsia="en-US"/>
              </w:rPr>
              <w:t>6,24</w:t>
            </w:r>
            <w:r>
              <w:rPr>
                <w:bCs/>
                <w:sz w:val="28"/>
                <w:szCs w:val="28"/>
                <w:lang w:eastAsia="en-US"/>
              </w:rPr>
              <w:t>%</w:t>
            </w:r>
          </w:p>
        </w:tc>
      </w:tr>
      <w:tr w:rsidR="003F3171" w:rsidTr="003F3171">
        <w:trPr>
          <w:tblCellSpacing w:w="0" w:type="dxa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Pr="00095BD2" w:rsidRDefault="003F3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5BD2">
              <w:rPr>
                <w:bCs/>
                <w:sz w:val="28"/>
                <w:szCs w:val="28"/>
                <w:lang w:eastAsia="en-US"/>
              </w:rPr>
              <w:t>Транспортные услуги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Pr="00095BD2" w:rsidRDefault="003F3171" w:rsidP="00F44E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5BD2">
              <w:rPr>
                <w:bCs/>
                <w:sz w:val="28"/>
                <w:szCs w:val="28"/>
                <w:lang w:eastAsia="en-US"/>
              </w:rPr>
              <w:t>0,</w:t>
            </w:r>
            <w:r w:rsidR="00F44EE7" w:rsidRPr="00095BD2">
              <w:rPr>
                <w:bCs/>
                <w:sz w:val="28"/>
                <w:szCs w:val="28"/>
                <w:lang w:eastAsia="en-US"/>
              </w:rPr>
              <w:t>06</w:t>
            </w:r>
            <w:r w:rsidRPr="00095BD2">
              <w:rPr>
                <w:bCs/>
                <w:sz w:val="28"/>
                <w:szCs w:val="28"/>
                <w:lang w:eastAsia="en-US"/>
              </w:rPr>
              <w:t>%</w:t>
            </w:r>
          </w:p>
        </w:tc>
      </w:tr>
      <w:tr w:rsidR="003F3171" w:rsidTr="003F3171">
        <w:trPr>
          <w:tblCellSpacing w:w="0" w:type="dxa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Pr="00095BD2" w:rsidRDefault="003F3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5BD2">
              <w:rPr>
                <w:bCs/>
                <w:sz w:val="28"/>
                <w:szCs w:val="28"/>
                <w:lang w:eastAsia="en-US"/>
              </w:rPr>
              <w:t>Услуги связи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Pr="00095BD2" w:rsidRDefault="003F3171" w:rsidP="00CF6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5BD2">
              <w:rPr>
                <w:bCs/>
                <w:sz w:val="28"/>
                <w:szCs w:val="28"/>
                <w:lang w:eastAsia="en-US"/>
              </w:rPr>
              <w:t>0,</w:t>
            </w:r>
            <w:r w:rsidR="00CF6727" w:rsidRPr="00095BD2">
              <w:rPr>
                <w:bCs/>
                <w:sz w:val="28"/>
                <w:szCs w:val="28"/>
                <w:lang w:eastAsia="en-US"/>
              </w:rPr>
              <w:t>44</w:t>
            </w:r>
            <w:r w:rsidRPr="00095BD2">
              <w:rPr>
                <w:bCs/>
                <w:sz w:val="28"/>
                <w:szCs w:val="28"/>
                <w:lang w:eastAsia="en-US"/>
              </w:rPr>
              <w:t>%</w:t>
            </w:r>
          </w:p>
        </w:tc>
      </w:tr>
      <w:tr w:rsidR="003F3171" w:rsidTr="003F3171">
        <w:trPr>
          <w:tblCellSpacing w:w="0" w:type="dxa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Pr="00095BD2" w:rsidRDefault="003F3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5BD2">
              <w:rPr>
                <w:bCs/>
                <w:sz w:val="28"/>
                <w:szCs w:val="28"/>
                <w:lang w:eastAsia="en-US"/>
              </w:rPr>
              <w:t>Коммунальные услуги (отопление, электроэнергия, водоснабжение)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Pr="00095BD2" w:rsidRDefault="00F44EE7" w:rsidP="00F44E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5BD2">
              <w:rPr>
                <w:bCs/>
                <w:sz w:val="28"/>
                <w:szCs w:val="28"/>
                <w:lang w:eastAsia="en-US"/>
              </w:rPr>
              <w:t>6,99</w:t>
            </w:r>
            <w:r w:rsidR="003F3171" w:rsidRPr="00095BD2">
              <w:rPr>
                <w:bCs/>
                <w:sz w:val="28"/>
                <w:szCs w:val="28"/>
                <w:lang w:eastAsia="en-US"/>
              </w:rPr>
              <w:t>%</w:t>
            </w:r>
          </w:p>
        </w:tc>
      </w:tr>
      <w:tr w:rsidR="003F3171" w:rsidTr="003F3171">
        <w:trPr>
          <w:tblCellSpacing w:w="0" w:type="dxa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Pr="00095BD2" w:rsidRDefault="002943D4" w:rsidP="002943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5BD2">
              <w:rPr>
                <w:bCs/>
                <w:sz w:val="28"/>
                <w:szCs w:val="28"/>
                <w:lang w:eastAsia="en-US"/>
              </w:rPr>
              <w:t>Работы, у</w:t>
            </w:r>
            <w:r w:rsidR="003F3171" w:rsidRPr="00095BD2">
              <w:rPr>
                <w:bCs/>
                <w:sz w:val="28"/>
                <w:szCs w:val="28"/>
                <w:lang w:eastAsia="en-US"/>
              </w:rPr>
              <w:t>слуги по содержанию имущества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Pr="00095BD2" w:rsidRDefault="00031DA3" w:rsidP="00031D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5BD2">
              <w:rPr>
                <w:bCs/>
                <w:sz w:val="28"/>
                <w:szCs w:val="28"/>
                <w:lang w:eastAsia="en-US"/>
              </w:rPr>
              <w:t>6,87</w:t>
            </w:r>
            <w:r w:rsidR="003F3171" w:rsidRPr="00095BD2">
              <w:rPr>
                <w:bCs/>
                <w:sz w:val="28"/>
                <w:szCs w:val="28"/>
                <w:lang w:eastAsia="en-US"/>
              </w:rPr>
              <w:t>%</w:t>
            </w:r>
          </w:p>
        </w:tc>
      </w:tr>
      <w:tr w:rsidR="003F3171" w:rsidTr="003F3171">
        <w:trPr>
          <w:tblCellSpacing w:w="0" w:type="dxa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Pr="00095BD2" w:rsidRDefault="003F3171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095BD2">
              <w:rPr>
                <w:bCs/>
                <w:sz w:val="28"/>
                <w:szCs w:val="28"/>
                <w:lang w:eastAsia="en-US"/>
              </w:rPr>
              <w:t>Увеличение стоимости основных средств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Pr="00095BD2" w:rsidRDefault="003F3171" w:rsidP="00CF672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95BD2">
              <w:rPr>
                <w:bCs/>
                <w:sz w:val="28"/>
                <w:szCs w:val="28"/>
                <w:lang w:eastAsia="en-US"/>
              </w:rPr>
              <w:t>3,</w:t>
            </w:r>
            <w:r w:rsidR="00CF6727" w:rsidRPr="00095BD2">
              <w:rPr>
                <w:bCs/>
                <w:sz w:val="28"/>
                <w:szCs w:val="28"/>
                <w:lang w:eastAsia="en-US"/>
              </w:rPr>
              <w:t>11</w:t>
            </w:r>
            <w:r w:rsidRPr="00095BD2">
              <w:rPr>
                <w:bCs/>
                <w:sz w:val="28"/>
                <w:szCs w:val="28"/>
                <w:lang w:eastAsia="en-US"/>
              </w:rPr>
              <w:t>%</w:t>
            </w:r>
          </w:p>
        </w:tc>
      </w:tr>
      <w:tr w:rsidR="003F3171" w:rsidTr="003F3171">
        <w:trPr>
          <w:tblCellSpacing w:w="0" w:type="dxa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Pr="00095BD2" w:rsidRDefault="003F3171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095BD2">
              <w:rPr>
                <w:bCs/>
                <w:sz w:val="28"/>
                <w:szCs w:val="28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Pr="00095BD2" w:rsidRDefault="002943D4" w:rsidP="002943D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95BD2">
              <w:rPr>
                <w:bCs/>
                <w:sz w:val="28"/>
                <w:szCs w:val="28"/>
                <w:lang w:eastAsia="en-US"/>
              </w:rPr>
              <w:t>1,40</w:t>
            </w:r>
            <w:r w:rsidR="003F3171" w:rsidRPr="00095BD2">
              <w:rPr>
                <w:bCs/>
                <w:sz w:val="28"/>
                <w:szCs w:val="28"/>
                <w:lang w:eastAsia="en-US"/>
              </w:rPr>
              <w:t>%</w:t>
            </w:r>
          </w:p>
        </w:tc>
      </w:tr>
      <w:tr w:rsidR="003F3171" w:rsidTr="003F3171">
        <w:trPr>
          <w:tblCellSpacing w:w="0" w:type="dxa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Pr="00095BD2" w:rsidRDefault="003F3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5BD2">
              <w:rPr>
                <w:bCs/>
                <w:sz w:val="28"/>
                <w:szCs w:val="28"/>
                <w:lang w:eastAsia="en-US"/>
              </w:rPr>
              <w:t>Питание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Pr="00095BD2" w:rsidRDefault="00095BD2" w:rsidP="00095B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5BD2">
              <w:rPr>
                <w:bCs/>
                <w:sz w:val="28"/>
                <w:szCs w:val="28"/>
                <w:lang w:eastAsia="en-US"/>
              </w:rPr>
              <w:t>0,06</w:t>
            </w:r>
            <w:r w:rsidR="003F3171" w:rsidRPr="00095BD2">
              <w:rPr>
                <w:bCs/>
                <w:sz w:val="28"/>
                <w:szCs w:val="28"/>
                <w:lang w:eastAsia="en-US"/>
              </w:rPr>
              <w:t>%</w:t>
            </w:r>
          </w:p>
        </w:tc>
      </w:tr>
      <w:tr w:rsidR="003F3171" w:rsidTr="003F3171">
        <w:trPr>
          <w:tblCellSpacing w:w="0" w:type="dxa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Pr="00095BD2" w:rsidRDefault="003F3171" w:rsidP="00CF6727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095BD2">
              <w:rPr>
                <w:bCs/>
                <w:sz w:val="28"/>
                <w:szCs w:val="28"/>
                <w:lang w:eastAsia="en-US"/>
              </w:rPr>
              <w:t xml:space="preserve">Прочие </w:t>
            </w:r>
            <w:r w:rsidR="002943D4" w:rsidRPr="00095BD2">
              <w:rPr>
                <w:bCs/>
                <w:sz w:val="28"/>
                <w:szCs w:val="28"/>
                <w:lang w:eastAsia="en-US"/>
              </w:rPr>
              <w:t xml:space="preserve">работы, </w:t>
            </w:r>
            <w:r w:rsidRPr="00095BD2">
              <w:rPr>
                <w:bCs/>
                <w:sz w:val="28"/>
                <w:szCs w:val="28"/>
                <w:lang w:eastAsia="en-US"/>
              </w:rPr>
              <w:t>услуги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Pr="00095BD2" w:rsidRDefault="002943D4" w:rsidP="002943D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95BD2">
              <w:rPr>
                <w:bCs/>
                <w:sz w:val="28"/>
                <w:szCs w:val="28"/>
                <w:lang w:eastAsia="en-US"/>
              </w:rPr>
              <w:t>7,06</w:t>
            </w:r>
            <w:r w:rsidR="003F3171" w:rsidRPr="00095BD2">
              <w:rPr>
                <w:bCs/>
                <w:sz w:val="28"/>
                <w:szCs w:val="28"/>
                <w:lang w:eastAsia="en-US"/>
              </w:rPr>
              <w:t>%</w:t>
            </w:r>
          </w:p>
        </w:tc>
      </w:tr>
      <w:tr w:rsidR="003F3171" w:rsidTr="003F3171">
        <w:trPr>
          <w:tblCellSpacing w:w="0" w:type="dxa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Pr="00095BD2" w:rsidRDefault="003F3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5BD2">
              <w:rPr>
                <w:bCs/>
                <w:sz w:val="28"/>
                <w:szCs w:val="28"/>
                <w:lang w:eastAsia="en-US"/>
              </w:rPr>
              <w:t>Прочие расходы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Pr="00095BD2" w:rsidRDefault="003F317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5BD2">
              <w:rPr>
                <w:bCs/>
                <w:sz w:val="28"/>
                <w:szCs w:val="28"/>
                <w:lang w:eastAsia="en-US"/>
              </w:rPr>
              <w:t>0,1</w:t>
            </w:r>
            <w:r w:rsidR="00031DA3" w:rsidRPr="00095BD2">
              <w:rPr>
                <w:bCs/>
                <w:sz w:val="28"/>
                <w:szCs w:val="28"/>
                <w:lang w:eastAsia="en-US"/>
              </w:rPr>
              <w:t>4</w:t>
            </w:r>
            <w:r w:rsidRPr="00095BD2">
              <w:rPr>
                <w:bCs/>
                <w:sz w:val="28"/>
                <w:szCs w:val="28"/>
                <w:lang w:eastAsia="en-US"/>
              </w:rPr>
              <w:t xml:space="preserve">% </w:t>
            </w:r>
          </w:p>
        </w:tc>
      </w:tr>
      <w:tr w:rsidR="003F3171" w:rsidTr="003F3171">
        <w:trPr>
          <w:tblCellSpacing w:w="0" w:type="dxa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Pr="00095BD2" w:rsidRDefault="003F3171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095BD2">
              <w:rPr>
                <w:bCs/>
                <w:sz w:val="28"/>
                <w:szCs w:val="28"/>
                <w:lang w:eastAsia="en-US"/>
              </w:rPr>
              <w:t>Пособия по социальной помощи населению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Pr="00095BD2" w:rsidRDefault="003F3171" w:rsidP="00CF672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95BD2">
              <w:rPr>
                <w:bCs/>
                <w:sz w:val="28"/>
                <w:szCs w:val="28"/>
                <w:lang w:eastAsia="en-US"/>
              </w:rPr>
              <w:t>0,</w:t>
            </w:r>
            <w:r w:rsidR="00CF6727" w:rsidRPr="00095BD2">
              <w:rPr>
                <w:bCs/>
                <w:sz w:val="28"/>
                <w:szCs w:val="28"/>
                <w:lang w:eastAsia="en-US"/>
              </w:rPr>
              <w:t>10</w:t>
            </w:r>
            <w:r w:rsidRPr="00095BD2">
              <w:rPr>
                <w:bCs/>
                <w:sz w:val="28"/>
                <w:szCs w:val="28"/>
                <w:lang w:eastAsia="en-US"/>
              </w:rPr>
              <w:t>%</w:t>
            </w:r>
          </w:p>
        </w:tc>
      </w:tr>
    </w:tbl>
    <w:p w:rsidR="003F3171" w:rsidRDefault="003F3171" w:rsidP="003F3171">
      <w:pPr>
        <w:ind w:firstLine="708"/>
        <w:jc w:val="center"/>
        <w:rPr>
          <w:b/>
          <w:bCs/>
          <w:sz w:val="28"/>
          <w:szCs w:val="28"/>
        </w:rPr>
      </w:pPr>
    </w:p>
    <w:p w:rsidR="003F3171" w:rsidRDefault="003F3171" w:rsidP="003F3171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Средства муниципального бюджета в размере </w:t>
      </w:r>
    </w:p>
    <w:p w:rsidR="003F3171" w:rsidRDefault="00095BD2" w:rsidP="003F3171">
      <w:pPr>
        <w:ind w:firstLine="708"/>
        <w:jc w:val="center"/>
        <w:rPr>
          <w:b/>
          <w:bCs/>
          <w:sz w:val="28"/>
          <w:szCs w:val="28"/>
        </w:rPr>
      </w:pPr>
      <w:r w:rsidRPr="00095BD2">
        <w:rPr>
          <w:b/>
          <w:sz w:val="28"/>
          <w:szCs w:val="28"/>
          <w:lang w:eastAsia="en-US"/>
        </w:rPr>
        <w:t>1 394 530,28 руб.</w:t>
      </w:r>
      <w:r w:rsidR="003F3171">
        <w:rPr>
          <w:b/>
          <w:bCs/>
          <w:sz w:val="28"/>
          <w:szCs w:val="28"/>
        </w:rPr>
        <w:t xml:space="preserve"> </w:t>
      </w:r>
    </w:p>
    <w:p w:rsidR="003F3171" w:rsidRDefault="003F3171" w:rsidP="003F3171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были направлены </w:t>
      </w: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>:</w:t>
      </w:r>
    </w:p>
    <w:p w:rsidR="003F3171" w:rsidRDefault="003F3171" w:rsidP="003F3171">
      <w:pPr>
        <w:ind w:firstLine="708"/>
        <w:jc w:val="center"/>
        <w:rPr>
          <w:sz w:val="16"/>
          <w:szCs w:val="16"/>
        </w:rPr>
      </w:pP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 xml:space="preserve">- поддержание и развитие материальной базы образовательной организации; 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 xml:space="preserve">- текущий ремонт образовательной организации; 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>- коммунальные услуги;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>- транспортные услуги;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>- услуги связи;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>- расходы на содержание здания и помещений образовательной организации;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>- проведение лабораторных измерений;</w:t>
      </w:r>
    </w:p>
    <w:p w:rsidR="003F3171" w:rsidRDefault="00C73876" w:rsidP="003F317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F3171">
        <w:rPr>
          <w:sz w:val="28"/>
          <w:szCs w:val="28"/>
        </w:rPr>
        <w:t xml:space="preserve"> пособия по социальной помощи населению;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>- обеспечение безопасности образовательной организации;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>- проведение ежегодных медицинских осмотров сотрудников образовательной организации;</w:t>
      </w:r>
    </w:p>
    <w:p w:rsidR="009767BD" w:rsidRDefault="009767BD" w:rsidP="003F3171">
      <w:pPr>
        <w:rPr>
          <w:sz w:val="28"/>
          <w:szCs w:val="28"/>
        </w:rPr>
      </w:pPr>
      <w:r>
        <w:rPr>
          <w:sz w:val="28"/>
          <w:szCs w:val="28"/>
        </w:rPr>
        <w:t>- мероприятия по организации оздоровления, отдыха детей;</w:t>
      </w:r>
    </w:p>
    <w:p w:rsidR="009767BD" w:rsidRDefault="009767BD" w:rsidP="003F3171">
      <w:pPr>
        <w:rPr>
          <w:sz w:val="28"/>
          <w:szCs w:val="28"/>
        </w:rPr>
      </w:pPr>
      <w:r>
        <w:rPr>
          <w:sz w:val="28"/>
          <w:szCs w:val="28"/>
        </w:rPr>
        <w:t>- приобретение спортивного оборудования;</w:t>
      </w:r>
    </w:p>
    <w:p w:rsidR="009767BD" w:rsidRDefault="009767BD" w:rsidP="003F3171">
      <w:pPr>
        <w:rPr>
          <w:sz w:val="28"/>
          <w:szCs w:val="28"/>
        </w:rPr>
      </w:pPr>
      <w:r>
        <w:rPr>
          <w:sz w:val="28"/>
          <w:szCs w:val="28"/>
        </w:rPr>
        <w:t>- приобретение компьютерного оборудования;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>- приобретение медикаментов.</w:t>
      </w:r>
    </w:p>
    <w:p w:rsidR="009767BD" w:rsidRDefault="003F3171" w:rsidP="009767BD">
      <w:pPr>
        <w:ind w:firstLine="708"/>
        <w:rPr>
          <w:sz w:val="28"/>
          <w:szCs w:val="28"/>
        </w:rPr>
      </w:pPr>
      <w:r>
        <w:rPr>
          <w:color w:val="FF0000"/>
          <w:sz w:val="28"/>
          <w:szCs w:val="28"/>
        </w:rPr>
        <w:t> </w:t>
      </w:r>
      <w:r w:rsidR="009767BD">
        <w:rPr>
          <w:sz w:val="28"/>
          <w:szCs w:val="28"/>
        </w:rPr>
        <w:t>Полученные средства в рамках финансирования позволил</w:t>
      </w:r>
      <w:r w:rsidR="00C73876">
        <w:rPr>
          <w:sz w:val="28"/>
          <w:szCs w:val="28"/>
        </w:rPr>
        <w:t>и</w:t>
      </w:r>
      <w:r w:rsidR="009767BD">
        <w:rPr>
          <w:sz w:val="28"/>
          <w:szCs w:val="28"/>
        </w:rPr>
        <w:t xml:space="preserve">: </w:t>
      </w:r>
    </w:p>
    <w:p w:rsidR="009767BD" w:rsidRDefault="009767BD" w:rsidP="009767BD">
      <w:pPr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- повысить квалификацию педагогических работников. </w:t>
      </w:r>
      <w:r>
        <w:rPr>
          <w:sz w:val="28"/>
          <w:szCs w:val="28"/>
        </w:rPr>
        <w:t>В условиях обновления содержания образования возросла потребность в учителе, способном модернизировать содержание своей деятельности посредством критического, творческого ее освоения и применения достижений науки и передового педагогического опыта. В связи с этим сегодня как никогда учитель нуждается в постоянном профессиональном росте. Важное место в самообразовании учителя занимают курсы повышения квалификации, которые позволили педагогам, прошедшим обучение на курсах, быть в курсе различных инноваций и овладеть новыми педагогическими технологиями, что способствует повышению качества образования.</w:t>
      </w:r>
    </w:p>
    <w:p w:rsidR="00283C37" w:rsidRDefault="00283C37" w:rsidP="00283C37">
      <w:pPr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283C37">
        <w:rPr>
          <w:sz w:val="28"/>
          <w:szCs w:val="28"/>
        </w:rPr>
        <w:t>- приобрести ноутбук</w:t>
      </w:r>
      <w:r>
        <w:rPr>
          <w:sz w:val="28"/>
          <w:szCs w:val="28"/>
        </w:rPr>
        <w:t xml:space="preserve">, который </w:t>
      </w:r>
      <w:r>
        <w:rPr>
          <w:bCs/>
          <w:sz w:val="28"/>
          <w:szCs w:val="28"/>
        </w:rPr>
        <w:t xml:space="preserve">установлен в учебном кабинете. Данное учебно-лабораторное оборудование </w:t>
      </w:r>
      <w:r>
        <w:rPr>
          <w:sz w:val="28"/>
          <w:szCs w:val="28"/>
        </w:rPr>
        <w:t>– визуальный ресурс, который может помочь учителям сделать уроки живыми и привлекательными для учеников. Пр</w:t>
      </w:r>
      <w:r w:rsidR="00C73876">
        <w:rPr>
          <w:sz w:val="28"/>
          <w:szCs w:val="28"/>
        </w:rPr>
        <w:t>е</w:t>
      </w:r>
      <w:r>
        <w:rPr>
          <w:sz w:val="28"/>
          <w:szCs w:val="28"/>
        </w:rPr>
        <w:t xml:space="preserve">поднести ученикам информацию, используя широкий диапазон средств визуализации (карты, таблицы, схемы, диаграммы, фотографии и др.); оно позволяет моделировать абстрактные идеи и понятия, изменить модель, установить новые связи между объектами. </w:t>
      </w:r>
    </w:p>
    <w:p w:rsidR="00283C37" w:rsidRDefault="00283C37" w:rsidP="00283C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Использование компьютера на уроках не только вызывает интерес обучающихся к обучению, но влияет и на получение и усвоение знаний, преподаваемых в школе. Использование компьютера становится для учителя неотъемлемым помощником в борьбе за усидчивость, интерес к предмету и организации коллективной работы класса, а для детей - продолжением игры, сопровождаемой звуковыми и видеоэффектами.</w:t>
      </w:r>
    </w:p>
    <w:p w:rsidR="00283C37" w:rsidRPr="00283C37" w:rsidRDefault="00283C37" w:rsidP="003F3171">
      <w:pPr>
        <w:rPr>
          <w:sz w:val="28"/>
          <w:szCs w:val="28"/>
        </w:rPr>
      </w:pPr>
    </w:p>
    <w:p w:rsidR="003F3171" w:rsidRDefault="003F3171" w:rsidP="003F31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Субсидии областного бюджета  в размере </w:t>
      </w:r>
    </w:p>
    <w:p w:rsidR="003F3171" w:rsidRPr="009767BD" w:rsidRDefault="009767BD" w:rsidP="003F3171">
      <w:pPr>
        <w:jc w:val="center"/>
        <w:rPr>
          <w:b/>
          <w:bCs/>
          <w:sz w:val="28"/>
          <w:szCs w:val="28"/>
        </w:rPr>
      </w:pPr>
      <w:r w:rsidRPr="009767BD">
        <w:rPr>
          <w:b/>
          <w:sz w:val="28"/>
          <w:szCs w:val="28"/>
          <w:lang w:eastAsia="en-US"/>
        </w:rPr>
        <w:t>8 110 556,97 руб.</w:t>
      </w:r>
      <w:r w:rsidR="003F3171" w:rsidRPr="009767BD">
        <w:rPr>
          <w:b/>
          <w:bCs/>
          <w:sz w:val="28"/>
          <w:szCs w:val="28"/>
        </w:rPr>
        <w:t xml:space="preserve"> </w:t>
      </w:r>
    </w:p>
    <w:p w:rsidR="003F3171" w:rsidRDefault="003F3171" w:rsidP="003F31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были направлены </w:t>
      </w: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>:</w:t>
      </w:r>
    </w:p>
    <w:p w:rsidR="003F3171" w:rsidRDefault="003F3171" w:rsidP="003F3171">
      <w:pPr>
        <w:jc w:val="center"/>
        <w:rPr>
          <w:sz w:val="16"/>
          <w:szCs w:val="16"/>
        </w:rPr>
      </w:pP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 xml:space="preserve">- выплаты заработной платы с начислениями работникам образовательной организации; 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>- транспортные услуги;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>- Интернет;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>- приобретение технических средств обучения, расходных материалов</w:t>
      </w:r>
      <w:r w:rsidR="009767BD">
        <w:rPr>
          <w:sz w:val="28"/>
          <w:szCs w:val="28"/>
        </w:rPr>
        <w:t xml:space="preserve"> </w:t>
      </w:r>
      <w:r>
        <w:rPr>
          <w:sz w:val="28"/>
          <w:szCs w:val="28"/>
        </w:rPr>
        <w:t>для обеспечения учебного процесса;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>- приобретение учебников;</w:t>
      </w:r>
    </w:p>
    <w:p w:rsidR="00C73876" w:rsidRDefault="00C73876" w:rsidP="003F3171">
      <w:pPr>
        <w:rPr>
          <w:sz w:val="28"/>
          <w:szCs w:val="28"/>
        </w:rPr>
      </w:pPr>
      <w:r>
        <w:rPr>
          <w:sz w:val="28"/>
          <w:szCs w:val="28"/>
        </w:rPr>
        <w:t>- приобретение лицензионного программного обеспечения;</w:t>
      </w:r>
    </w:p>
    <w:p w:rsidR="00C73876" w:rsidRDefault="00C73876" w:rsidP="003F3171">
      <w:pPr>
        <w:rPr>
          <w:sz w:val="28"/>
          <w:szCs w:val="28"/>
        </w:rPr>
      </w:pPr>
      <w:r>
        <w:rPr>
          <w:sz w:val="28"/>
          <w:szCs w:val="28"/>
        </w:rPr>
        <w:t>- приобретение спортивного оборудования;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 xml:space="preserve">- питание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образовательной организации;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>- подготовку образовательной организации к новому учебному году.</w:t>
      </w:r>
    </w:p>
    <w:p w:rsidR="00283C37" w:rsidRDefault="003F3171" w:rsidP="00283C37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решения проблемы информатизации образовательной организации - создания единого информационно-образовательного пространства, которое включает в себя совокупность технических, программных, телекоммуникационных и методических средств, позволяющих применять в образовательном процессе новые информационные технологии и осуществлять сбор, хранение и обработку данных системы образования, а также для создания комфортной образовательной среды, предполагающей </w:t>
      </w:r>
      <w:r>
        <w:rPr>
          <w:sz w:val="28"/>
          <w:szCs w:val="28"/>
        </w:rPr>
        <w:lastRenderedPageBreak/>
        <w:t>хорошо развитую кабинетную систему, отвечающей современным требованиям</w:t>
      </w:r>
      <w:r w:rsidR="00283C37">
        <w:rPr>
          <w:sz w:val="28"/>
          <w:szCs w:val="28"/>
        </w:rPr>
        <w:t xml:space="preserve">. </w:t>
      </w:r>
      <w:proofErr w:type="gramEnd"/>
    </w:p>
    <w:p w:rsidR="00283C37" w:rsidRDefault="00283C37" w:rsidP="00283C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современной школе по-прежнему важным информационным источником для приобретения знаний обучающимися является учебник. Приобретенные учебники позволили учреждению выполнить требования, предъявляемые Законом РФ «Об образовании в Российской Федерации» к условиям организации образовательного процесса.</w:t>
      </w:r>
    </w:p>
    <w:p w:rsidR="003F3171" w:rsidRDefault="00283C37" w:rsidP="003F317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F3171">
        <w:rPr>
          <w:sz w:val="28"/>
          <w:szCs w:val="28"/>
        </w:rPr>
        <w:t>201</w:t>
      </w:r>
      <w:r w:rsidR="009767BD">
        <w:rPr>
          <w:sz w:val="28"/>
          <w:szCs w:val="28"/>
        </w:rPr>
        <w:t>4</w:t>
      </w:r>
      <w:r w:rsidR="003F3171">
        <w:rPr>
          <w:sz w:val="28"/>
          <w:szCs w:val="28"/>
        </w:rPr>
        <w:t xml:space="preserve"> г. </w:t>
      </w:r>
      <w:r>
        <w:rPr>
          <w:sz w:val="28"/>
          <w:szCs w:val="28"/>
        </w:rPr>
        <w:t>б</w:t>
      </w:r>
      <w:r w:rsidR="003F3171">
        <w:rPr>
          <w:sz w:val="28"/>
          <w:szCs w:val="28"/>
        </w:rPr>
        <w:t>ыло закуплено:</w:t>
      </w:r>
      <w:r>
        <w:rPr>
          <w:sz w:val="28"/>
          <w:szCs w:val="28"/>
        </w:rPr>
        <w:t xml:space="preserve"> </w:t>
      </w:r>
    </w:p>
    <w:p w:rsidR="003F3171" w:rsidRPr="00C73876" w:rsidRDefault="003F3171" w:rsidP="003F3171">
      <w:pPr>
        <w:rPr>
          <w:color w:val="FF0000"/>
          <w:sz w:val="16"/>
          <w:szCs w:val="16"/>
        </w:rPr>
      </w:pPr>
      <w:r>
        <w:rPr>
          <w:b/>
          <w:bCs/>
          <w:color w:val="FF0000"/>
          <w:sz w:val="28"/>
          <w:szCs w:val="28"/>
        </w:rPr>
        <w:t> </w:t>
      </w:r>
    </w:p>
    <w:tbl>
      <w:tblPr>
        <w:tblW w:w="86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6093"/>
        <w:gridCol w:w="1980"/>
      </w:tblGrid>
      <w:tr w:rsidR="003F3171" w:rsidTr="003F317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Сумма,</w:t>
            </w:r>
          </w:p>
          <w:p w:rsidR="003F3171" w:rsidRDefault="003F317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тыс. руб.</w:t>
            </w:r>
          </w:p>
        </w:tc>
      </w:tr>
      <w:tr w:rsidR="003F3171" w:rsidTr="003F317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9767BD" w:rsidP="009767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3F317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9767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Компьютерное оборудование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9767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187 700,00</w:t>
            </w:r>
          </w:p>
        </w:tc>
      </w:tr>
      <w:tr w:rsidR="003F3171" w:rsidTr="003F317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9767BD" w:rsidP="009767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3F317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Учебники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9767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9767BD">
              <w:rPr>
                <w:sz w:val="28"/>
                <w:szCs w:val="28"/>
                <w:lang w:eastAsia="en-US"/>
              </w:rPr>
              <w:t>5 000,00</w:t>
            </w:r>
          </w:p>
        </w:tc>
      </w:tr>
      <w:tr w:rsidR="003F3171" w:rsidTr="003F317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9767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3F317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Спортивное оборудование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9767BD" w:rsidP="009767B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30 000,00</w:t>
            </w:r>
          </w:p>
        </w:tc>
      </w:tr>
      <w:tr w:rsidR="003F3171" w:rsidTr="003F317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9767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3F317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Лицензионное программное обеспечение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9767BD" w:rsidP="009767B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2 000,00</w:t>
            </w:r>
          </w:p>
        </w:tc>
      </w:tr>
      <w:tr w:rsidR="003F3171" w:rsidTr="003F317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9767BD" w:rsidP="009767B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294 700,00</w:t>
            </w:r>
          </w:p>
        </w:tc>
      </w:tr>
    </w:tbl>
    <w:p w:rsidR="003F3171" w:rsidRDefault="003F3171" w:rsidP="003F3171">
      <w:pPr>
        <w:rPr>
          <w:bCs/>
          <w:color w:val="FF0000"/>
          <w:sz w:val="16"/>
          <w:szCs w:val="16"/>
        </w:rPr>
      </w:pPr>
    </w:p>
    <w:p w:rsidR="003F3171" w:rsidRPr="00C73876" w:rsidRDefault="003F3171" w:rsidP="003F3171">
      <w:pPr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> </w:t>
      </w:r>
      <w:r>
        <w:rPr>
          <w:color w:val="FF0000"/>
          <w:sz w:val="28"/>
          <w:szCs w:val="28"/>
        </w:rPr>
        <w:tab/>
      </w:r>
      <w:r w:rsidRPr="00283C37">
        <w:rPr>
          <w:sz w:val="28"/>
          <w:szCs w:val="28"/>
        </w:rPr>
        <w:t>Сопоставляя доли расходов за 201</w:t>
      </w:r>
      <w:r w:rsidR="00283C37" w:rsidRPr="00283C37">
        <w:rPr>
          <w:sz w:val="28"/>
          <w:szCs w:val="28"/>
        </w:rPr>
        <w:t>4</w:t>
      </w:r>
      <w:r w:rsidRPr="00283C37">
        <w:rPr>
          <w:sz w:val="28"/>
          <w:szCs w:val="28"/>
        </w:rPr>
        <w:t xml:space="preserve"> год по разным направлениям, можно сделать вывод, что основные вложения направляются </w:t>
      </w:r>
      <w:r w:rsidRPr="00283C37">
        <w:rPr>
          <w:b/>
          <w:bCs/>
          <w:sz w:val="28"/>
          <w:szCs w:val="28"/>
        </w:rPr>
        <w:t xml:space="preserve">на заработную плату работников </w:t>
      </w:r>
      <w:r w:rsidRPr="00C73876">
        <w:rPr>
          <w:b/>
          <w:bCs/>
          <w:sz w:val="28"/>
          <w:szCs w:val="28"/>
        </w:rPr>
        <w:t>учреждения</w:t>
      </w:r>
      <w:r w:rsidRPr="00C73876">
        <w:rPr>
          <w:b/>
          <w:sz w:val="28"/>
          <w:szCs w:val="28"/>
        </w:rPr>
        <w:t xml:space="preserve"> (7</w:t>
      </w:r>
      <w:r w:rsidR="00283C37" w:rsidRPr="00C73876">
        <w:rPr>
          <w:b/>
          <w:sz w:val="28"/>
          <w:szCs w:val="28"/>
        </w:rPr>
        <w:t>3,77</w:t>
      </w:r>
      <w:r w:rsidRPr="00C73876">
        <w:rPr>
          <w:b/>
          <w:sz w:val="28"/>
          <w:szCs w:val="28"/>
        </w:rPr>
        <w:t xml:space="preserve">%). </w:t>
      </w:r>
    </w:p>
    <w:p w:rsidR="003F3171" w:rsidRPr="00283C37" w:rsidRDefault="003F3171" w:rsidP="003F3171">
      <w:pPr>
        <w:ind w:firstLine="708"/>
        <w:rPr>
          <w:sz w:val="28"/>
          <w:szCs w:val="28"/>
        </w:rPr>
      </w:pPr>
      <w:r w:rsidRPr="00283C37">
        <w:rPr>
          <w:sz w:val="28"/>
          <w:szCs w:val="28"/>
        </w:rPr>
        <w:t>Недостаточным является финансирование мероприятий, которые обеспечивают благоприятные условия при проведении образовательного процесса (содержание здания, укрепление материально-технической базы и др.).</w:t>
      </w:r>
    </w:p>
    <w:p w:rsidR="003F3171" w:rsidRDefault="003F3171" w:rsidP="003F3171">
      <w:pPr>
        <w:rPr>
          <w:color w:val="FF0000"/>
          <w:sz w:val="16"/>
          <w:szCs w:val="16"/>
        </w:rPr>
      </w:pPr>
      <w:r>
        <w:rPr>
          <w:b/>
          <w:bCs/>
          <w:color w:val="FF0000"/>
          <w:sz w:val="28"/>
          <w:szCs w:val="28"/>
        </w:rPr>
        <w:t> </w:t>
      </w:r>
    </w:p>
    <w:p w:rsidR="003F3171" w:rsidRPr="00E7760C" w:rsidRDefault="003F3171" w:rsidP="003F3171">
      <w:pPr>
        <w:jc w:val="center"/>
        <w:rPr>
          <w:b/>
          <w:sz w:val="28"/>
          <w:szCs w:val="28"/>
        </w:rPr>
      </w:pPr>
      <w:r w:rsidRPr="00E7760C">
        <w:rPr>
          <w:b/>
          <w:sz w:val="28"/>
          <w:szCs w:val="28"/>
        </w:rPr>
        <w:t>Результат финансовой деятельности образовательной организации</w:t>
      </w:r>
    </w:p>
    <w:p w:rsidR="003F3171" w:rsidRPr="00C73876" w:rsidRDefault="003F3171" w:rsidP="003F3171">
      <w:pPr>
        <w:rPr>
          <w:sz w:val="16"/>
          <w:szCs w:val="16"/>
        </w:rPr>
      </w:pPr>
      <w:r w:rsidRPr="00E7760C">
        <w:rPr>
          <w:b/>
          <w:bCs/>
          <w:sz w:val="28"/>
          <w:szCs w:val="28"/>
        </w:rPr>
        <w:t> </w:t>
      </w:r>
    </w:p>
    <w:tbl>
      <w:tblPr>
        <w:tblW w:w="92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52"/>
        <w:gridCol w:w="1577"/>
        <w:gridCol w:w="1500"/>
        <w:gridCol w:w="1793"/>
        <w:gridCol w:w="1430"/>
      </w:tblGrid>
      <w:tr w:rsidR="003F3171" w:rsidRPr="00E7760C" w:rsidTr="003F3171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Pr="00E7760C" w:rsidRDefault="003F317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7760C">
              <w:rPr>
                <w:b/>
                <w:sz w:val="28"/>
                <w:szCs w:val="28"/>
                <w:lang w:eastAsia="en-US"/>
              </w:rPr>
              <w:t>Актив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Pr="00E7760C" w:rsidRDefault="003F317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7760C">
              <w:rPr>
                <w:b/>
                <w:sz w:val="28"/>
                <w:szCs w:val="28"/>
                <w:lang w:eastAsia="en-US"/>
              </w:rPr>
              <w:t>На начало отчетного года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Pr="00E7760C" w:rsidRDefault="003F317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7760C">
              <w:rPr>
                <w:b/>
                <w:sz w:val="28"/>
                <w:szCs w:val="28"/>
                <w:lang w:eastAsia="en-US"/>
              </w:rPr>
              <w:t>На конец</w:t>
            </w:r>
          </w:p>
          <w:p w:rsidR="003F3171" w:rsidRPr="00E7760C" w:rsidRDefault="003F317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7760C">
              <w:rPr>
                <w:b/>
                <w:sz w:val="28"/>
                <w:szCs w:val="28"/>
                <w:lang w:eastAsia="en-US"/>
              </w:rPr>
              <w:t>отчетного года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Pr="00E7760C" w:rsidRDefault="003F317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7760C">
              <w:rPr>
                <w:b/>
                <w:sz w:val="28"/>
                <w:szCs w:val="28"/>
                <w:lang w:eastAsia="en-US"/>
              </w:rPr>
              <w:t>Увеличение,</w:t>
            </w:r>
          </w:p>
          <w:p w:rsidR="003F3171" w:rsidRPr="00E7760C" w:rsidRDefault="003F317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7760C">
              <w:rPr>
                <w:b/>
                <w:sz w:val="28"/>
                <w:szCs w:val="28"/>
                <w:lang w:eastAsia="en-US"/>
              </w:rPr>
              <w:t>уменьшение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Pr="00E7760C" w:rsidRDefault="003F317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7760C">
              <w:rPr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3F3171" w:rsidTr="003F3171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1. Нефинансовые активы</w:t>
            </w:r>
          </w:p>
          <w:p w:rsidR="003F3171" w:rsidRDefault="003F3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средства (балансовая стоимость</w:t>
            </w:r>
            <w:r>
              <w:rPr>
                <w:b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71" w:rsidRDefault="003F317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F3171" w:rsidRDefault="00283C3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1 849 423,77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71" w:rsidRDefault="003F317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F3171" w:rsidRDefault="00283C3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2 205 616,72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71" w:rsidRDefault="003F317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F3171" w:rsidRDefault="00E7760C" w:rsidP="00E7760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356 192,95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71" w:rsidRDefault="003F317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F3171" w:rsidRDefault="003F3171" w:rsidP="00E7760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  <w:r w:rsidR="00E7760C">
              <w:rPr>
                <w:sz w:val="28"/>
                <w:szCs w:val="28"/>
                <w:lang w:eastAsia="en-US"/>
              </w:rPr>
              <w:t>19,25</w:t>
            </w:r>
            <w:r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3F3171" w:rsidTr="003F3171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Амортизация основных средств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E7760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1 758 933,09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E7760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2 073 557,76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E7760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314 624,67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 w:rsidP="00E7760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+1</w:t>
            </w:r>
            <w:r w:rsidR="00E7760C">
              <w:rPr>
                <w:sz w:val="28"/>
                <w:szCs w:val="28"/>
                <w:lang w:eastAsia="en-US"/>
              </w:rPr>
              <w:t>7,88</w:t>
            </w:r>
            <w:r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3F3171" w:rsidTr="003F3171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средства (остаточная стоимость)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E7760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90 490,68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E7760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132 058,96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E7760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41 568,28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E7760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+45,93%</w:t>
            </w:r>
          </w:p>
        </w:tc>
      </w:tr>
      <w:tr w:rsidR="003F3171" w:rsidTr="003F3171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3F3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Материальные запасы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E7760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33 073,39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E7760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80 219,27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E7760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47 145,88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71" w:rsidRDefault="00E7760C" w:rsidP="00E7760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+142,54</w:t>
            </w:r>
            <w:r w:rsidR="003F3171">
              <w:rPr>
                <w:sz w:val="28"/>
                <w:szCs w:val="28"/>
                <w:lang w:eastAsia="en-US"/>
              </w:rPr>
              <w:t>%</w:t>
            </w:r>
          </w:p>
        </w:tc>
      </w:tr>
    </w:tbl>
    <w:p w:rsidR="003F3171" w:rsidRDefault="003F3171" w:rsidP="003F3171">
      <w:pPr>
        <w:ind w:firstLine="708"/>
        <w:rPr>
          <w:sz w:val="16"/>
          <w:szCs w:val="16"/>
        </w:rPr>
      </w:pPr>
    </w:p>
    <w:p w:rsidR="003F3171" w:rsidRDefault="003F3171" w:rsidP="003F317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201</w:t>
      </w:r>
      <w:r w:rsidR="00E7760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произошло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увеличение балансовой стоимости основных средств по сравнению с 201</w:t>
      </w:r>
      <w:r w:rsidR="00E7760C">
        <w:rPr>
          <w:sz w:val="28"/>
          <w:szCs w:val="28"/>
        </w:rPr>
        <w:t>3 годом</w:t>
      </w:r>
      <w:r>
        <w:rPr>
          <w:sz w:val="28"/>
          <w:szCs w:val="28"/>
        </w:rPr>
        <w:t xml:space="preserve"> на </w:t>
      </w:r>
      <w:r w:rsidR="00E7760C">
        <w:rPr>
          <w:sz w:val="28"/>
          <w:szCs w:val="28"/>
          <w:lang w:eastAsia="en-US"/>
        </w:rPr>
        <w:t>356 192,95</w:t>
      </w:r>
      <w:r>
        <w:rPr>
          <w:sz w:val="28"/>
          <w:szCs w:val="28"/>
        </w:rPr>
        <w:t xml:space="preserve"> руб. или на </w:t>
      </w:r>
      <w:r w:rsidR="00E7760C">
        <w:rPr>
          <w:sz w:val="28"/>
          <w:szCs w:val="28"/>
        </w:rPr>
        <w:t>19,25</w:t>
      </w:r>
      <w:r>
        <w:rPr>
          <w:sz w:val="28"/>
          <w:szCs w:val="28"/>
        </w:rPr>
        <w:t>%, в связи с приобретением оборудования</w:t>
      </w:r>
      <w:r w:rsidR="00E7760C">
        <w:rPr>
          <w:sz w:val="28"/>
          <w:szCs w:val="28"/>
        </w:rPr>
        <w:t>.</w:t>
      </w:r>
    </w:p>
    <w:p w:rsidR="003F3171" w:rsidRDefault="003F3171" w:rsidP="003F317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III. Об использовании имущества,                                                                закрепленного за образовательной организацией</w:t>
      </w:r>
    </w:p>
    <w:p w:rsidR="003F3171" w:rsidRDefault="003F3171" w:rsidP="003F3171">
      <w:pPr>
        <w:ind w:firstLine="708"/>
        <w:rPr>
          <w:color w:val="FF0000"/>
          <w:sz w:val="16"/>
          <w:szCs w:val="16"/>
        </w:rPr>
      </w:pPr>
    </w:p>
    <w:p w:rsidR="003F3171" w:rsidRDefault="003F3171" w:rsidP="003F3171">
      <w:pPr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Уставом Учредителем закрепляется за образовательной организацией имущество на праве оперативного управления </w:t>
      </w:r>
      <w:r>
        <w:rPr>
          <w:bCs/>
          <w:sz w:val="28"/>
          <w:szCs w:val="28"/>
        </w:rPr>
        <w:t>в соответствии с Гражданским кодексом РФ. Учредитель выполняет полномочия собственника.</w:t>
      </w:r>
    </w:p>
    <w:p w:rsidR="003F3171" w:rsidRDefault="003F3171" w:rsidP="003F3171">
      <w:pPr>
        <w:ind w:firstLine="708"/>
        <w:rPr>
          <w:bCs/>
          <w:sz w:val="28"/>
          <w:szCs w:val="28"/>
        </w:rPr>
      </w:pPr>
    </w:p>
    <w:p w:rsidR="003F3171" w:rsidRDefault="003F3171" w:rsidP="003F3171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выводы по результатам финансово-хозяйственной деятельности МКОУ «</w:t>
      </w:r>
      <w:proofErr w:type="gramStart"/>
      <w:r>
        <w:rPr>
          <w:b/>
          <w:bCs/>
          <w:sz w:val="28"/>
          <w:szCs w:val="28"/>
        </w:rPr>
        <w:t>Ульяновская</w:t>
      </w:r>
      <w:proofErr w:type="gramEnd"/>
      <w:r>
        <w:rPr>
          <w:b/>
          <w:bCs/>
          <w:sz w:val="28"/>
          <w:szCs w:val="28"/>
        </w:rPr>
        <w:t xml:space="preserve"> ООШ №2»</w:t>
      </w:r>
    </w:p>
    <w:p w:rsidR="003F3171" w:rsidRDefault="003F3171" w:rsidP="003F3171">
      <w:pPr>
        <w:ind w:firstLine="708"/>
        <w:jc w:val="center"/>
        <w:rPr>
          <w:b/>
          <w:bCs/>
          <w:sz w:val="16"/>
          <w:szCs w:val="16"/>
        </w:rPr>
      </w:pPr>
    </w:p>
    <w:p w:rsidR="003F3171" w:rsidRDefault="003F3171" w:rsidP="003F3171">
      <w:pPr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Анализ итогов финансово хозяйственной деятельности свидетельствует о том, что все запланированные мероприятия выполнены, поставленные цели в основном достигнуты. Это позволяет говорить об эффективности проделанной работы, что дает возможность двигаться вперед.</w:t>
      </w:r>
    </w:p>
    <w:p w:rsidR="003F3171" w:rsidRDefault="003F3171" w:rsidP="003F317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3F3171" w:rsidRDefault="003F3171" w:rsidP="003F3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Перспективы на 201</w:t>
      </w:r>
      <w:r w:rsidR="00283C3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3F3171" w:rsidRDefault="003F3171" w:rsidP="003F3171">
      <w:pPr>
        <w:jc w:val="center"/>
        <w:rPr>
          <w:b/>
          <w:sz w:val="16"/>
          <w:szCs w:val="16"/>
        </w:rPr>
      </w:pPr>
    </w:p>
    <w:p w:rsidR="003F3171" w:rsidRDefault="003F3171" w:rsidP="003F317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продолжит участие в целевых программах, в рамках которых будет: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>- приобретено: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>Учебники, соответствующие ФГОС;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>Оргтехника;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>Учебно-лабораторное оборудование;</w:t>
      </w:r>
    </w:p>
    <w:p w:rsidR="003F3171" w:rsidRDefault="003F3171" w:rsidP="003F3171">
      <w:pPr>
        <w:rPr>
          <w:sz w:val="28"/>
          <w:szCs w:val="28"/>
        </w:rPr>
      </w:pPr>
      <w:r>
        <w:rPr>
          <w:sz w:val="28"/>
          <w:szCs w:val="28"/>
        </w:rPr>
        <w:t>- пройдено повышение квалификации педагогических работников</w:t>
      </w:r>
      <w:r w:rsidR="00283C37">
        <w:rPr>
          <w:sz w:val="28"/>
          <w:szCs w:val="28"/>
        </w:rPr>
        <w:t>.</w:t>
      </w:r>
    </w:p>
    <w:p w:rsidR="003F3171" w:rsidRDefault="003F3171" w:rsidP="003F3171">
      <w:pPr>
        <w:rPr>
          <w:rStyle w:val="a3"/>
          <w:color w:val="FF0000"/>
        </w:rPr>
      </w:pPr>
    </w:p>
    <w:p w:rsidR="00283C37" w:rsidRDefault="00283C37" w:rsidP="003F3171">
      <w:pPr>
        <w:rPr>
          <w:rStyle w:val="a3"/>
          <w:color w:val="FF0000"/>
        </w:rPr>
      </w:pPr>
    </w:p>
    <w:p w:rsidR="00283C37" w:rsidRDefault="00283C37" w:rsidP="003F3171">
      <w:pPr>
        <w:rPr>
          <w:rStyle w:val="a3"/>
          <w:color w:val="FF0000"/>
        </w:rPr>
      </w:pPr>
    </w:p>
    <w:p w:rsidR="003F3171" w:rsidRDefault="003F3171" w:rsidP="003F3171"/>
    <w:p w:rsidR="00E7760C" w:rsidRDefault="00E7760C" w:rsidP="003F3171"/>
    <w:p w:rsidR="003F3171" w:rsidRDefault="003F3171" w:rsidP="003F3171"/>
    <w:p w:rsidR="003F3171" w:rsidRDefault="003F3171" w:rsidP="003F3171"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Директор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школы: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И.Б. </w:t>
      </w:r>
      <w:proofErr w:type="spellStart"/>
      <w:r>
        <w:rPr>
          <w:sz w:val="28"/>
          <w:szCs w:val="28"/>
        </w:rPr>
        <w:t>Маншилина</w:t>
      </w:r>
      <w:proofErr w:type="spellEnd"/>
    </w:p>
    <w:p w:rsidR="003A0CBA" w:rsidRDefault="003A0CBA"/>
    <w:sectPr w:rsidR="003A0CBA" w:rsidSect="00D22E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7259F"/>
    <w:multiLevelType w:val="hybridMultilevel"/>
    <w:tmpl w:val="D39ED478"/>
    <w:lvl w:ilvl="0" w:tplc="8DCAE7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171"/>
    <w:rsid w:val="00031DA3"/>
    <w:rsid w:val="00095BD2"/>
    <w:rsid w:val="001C68CD"/>
    <w:rsid w:val="00283C37"/>
    <w:rsid w:val="002943D4"/>
    <w:rsid w:val="002C3777"/>
    <w:rsid w:val="00316836"/>
    <w:rsid w:val="003A0CBA"/>
    <w:rsid w:val="003D33EA"/>
    <w:rsid w:val="003F3171"/>
    <w:rsid w:val="00476A2A"/>
    <w:rsid w:val="004F1F1C"/>
    <w:rsid w:val="005422F0"/>
    <w:rsid w:val="006362D2"/>
    <w:rsid w:val="006D7B3A"/>
    <w:rsid w:val="008F697A"/>
    <w:rsid w:val="009767BD"/>
    <w:rsid w:val="00AD626E"/>
    <w:rsid w:val="00B33B9D"/>
    <w:rsid w:val="00C73876"/>
    <w:rsid w:val="00CD72B2"/>
    <w:rsid w:val="00CF6727"/>
    <w:rsid w:val="00D22E94"/>
    <w:rsid w:val="00D40084"/>
    <w:rsid w:val="00E33B76"/>
    <w:rsid w:val="00E7760C"/>
    <w:rsid w:val="00F44EE7"/>
    <w:rsid w:val="00F962B4"/>
    <w:rsid w:val="00FF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171"/>
    <w:rPr>
      <w:color w:val="0000FF" w:themeColor="hyperlink"/>
      <w:u w:val="single"/>
    </w:rPr>
  </w:style>
  <w:style w:type="paragraph" w:styleId="a4">
    <w:name w:val="No Spacing"/>
    <w:uiPriority w:val="1"/>
    <w:qFormat/>
    <w:rsid w:val="003F3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F3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2678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2015-02-18T07:38:00Z</cp:lastPrinted>
  <dcterms:created xsi:type="dcterms:W3CDTF">2015-02-17T13:23:00Z</dcterms:created>
  <dcterms:modified xsi:type="dcterms:W3CDTF">2015-02-18T07:38:00Z</dcterms:modified>
</cp:coreProperties>
</file>